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FA41" w14:textId="2E4009EB" w:rsidR="001969D2" w:rsidRPr="007E05F6" w:rsidRDefault="001969D2" w:rsidP="007E05F6">
      <w:pPr>
        <w:spacing w:after="240" w:line="274" w:lineRule="auto"/>
        <w:jc w:val="both"/>
        <w:rPr>
          <w:rFonts w:ascii="Arial" w:hAnsi="Arial" w:cs="Arial"/>
          <w:spacing w:val="-4"/>
        </w:rPr>
      </w:pPr>
      <w:bookmarkStart w:id="0" w:name="_Hlk75382736"/>
      <w:bookmarkStart w:id="1" w:name="_Hlk81249906"/>
    </w:p>
    <w:p w14:paraId="2EBE627C" w14:textId="14705BF3" w:rsidR="001969D2" w:rsidRPr="007E05F6" w:rsidRDefault="00771189" w:rsidP="007E05F6">
      <w:pPr>
        <w:spacing w:after="240" w:line="274" w:lineRule="auto"/>
        <w:jc w:val="both"/>
        <w:rPr>
          <w:rFonts w:ascii="Arial" w:hAnsi="Arial" w:cs="Arial"/>
          <w:spacing w:val="-4"/>
        </w:rPr>
      </w:pPr>
      <w:r>
        <w:rPr>
          <w:rFonts w:ascii="Calibri" w:eastAsia="Calibri" w:hAnsi="Calibri"/>
          <w:noProof/>
        </w:rPr>
        <w:drawing>
          <wp:anchor distT="0" distB="0" distL="114300" distR="114300" simplePos="0" relativeHeight="251659264" behindDoc="1" locked="0" layoutInCell="1" allowOverlap="1" wp14:anchorId="35842496" wp14:editId="25DF9342">
            <wp:simplePos x="0" y="0"/>
            <wp:positionH relativeFrom="margin">
              <wp:align>center</wp:align>
            </wp:positionH>
            <wp:positionV relativeFrom="page">
              <wp:posOffset>989965</wp:posOffset>
            </wp:positionV>
            <wp:extent cx="1470025" cy="1460500"/>
            <wp:effectExtent l="0" t="0" r="0" b="6350"/>
            <wp:wrapTight wrapText="bothSides">
              <wp:wrapPolygon edited="0">
                <wp:start x="0" y="0"/>
                <wp:lineTo x="0" y="21412"/>
                <wp:lineTo x="21273" y="21412"/>
                <wp:lineTo x="21273"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460500"/>
                    </a:xfrm>
                    <a:prstGeom prst="rect">
                      <a:avLst/>
                    </a:prstGeom>
                    <a:noFill/>
                  </pic:spPr>
                </pic:pic>
              </a:graphicData>
            </a:graphic>
            <wp14:sizeRelH relativeFrom="margin">
              <wp14:pctWidth>0</wp14:pctWidth>
            </wp14:sizeRelH>
            <wp14:sizeRelV relativeFrom="margin">
              <wp14:pctHeight>0</wp14:pctHeight>
            </wp14:sizeRelV>
          </wp:anchor>
        </w:drawing>
      </w:r>
    </w:p>
    <w:p w14:paraId="4CC956F7" w14:textId="448217B0" w:rsidR="001969D2" w:rsidRPr="007E05F6" w:rsidRDefault="001969D2" w:rsidP="007E05F6">
      <w:pPr>
        <w:spacing w:line="274" w:lineRule="auto"/>
        <w:jc w:val="center"/>
        <w:rPr>
          <w:rFonts w:ascii="Candara" w:hAnsi="Candara" w:cs="Arial"/>
          <w:b/>
          <w:bCs/>
          <w:spacing w:val="-4"/>
          <w:sz w:val="24"/>
          <w:szCs w:val="24"/>
        </w:rPr>
      </w:pPr>
    </w:p>
    <w:bookmarkEnd w:id="0"/>
    <w:p w14:paraId="631A3019" w14:textId="77777777" w:rsidR="00AC58F3" w:rsidRPr="007E05F6" w:rsidRDefault="00AC58F3" w:rsidP="007E05F6">
      <w:pPr>
        <w:spacing w:line="274" w:lineRule="auto"/>
        <w:jc w:val="center"/>
        <w:rPr>
          <w:rFonts w:ascii="Verdana" w:hAnsi="Verdana"/>
          <w:b/>
          <w:bCs/>
          <w:spacing w:val="-4"/>
          <w:sz w:val="27"/>
          <w:szCs w:val="27"/>
        </w:rPr>
      </w:pPr>
    </w:p>
    <w:p w14:paraId="123AA2E2" w14:textId="77777777" w:rsidR="00771189" w:rsidRDefault="00771189" w:rsidP="007E05F6">
      <w:pPr>
        <w:spacing w:line="274" w:lineRule="auto"/>
        <w:jc w:val="center"/>
        <w:rPr>
          <w:rFonts w:ascii="Verdana" w:hAnsi="Verdana"/>
          <w:b/>
          <w:bCs/>
          <w:spacing w:val="-4"/>
          <w:sz w:val="27"/>
          <w:szCs w:val="27"/>
        </w:rPr>
      </w:pPr>
    </w:p>
    <w:p w14:paraId="5B6AC79E" w14:textId="77777777" w:rsidR="00771189" w:rsidRDefault="00771189" w:rsidP="007E05F6">
      <w:pPr>
        <w:spacing w:line="274" w:lineRule="auto"/>
        <w:jc w:val="center"/>
        <w:rPr>
          <w:rFonts w:ascii="Verdana" w:hAnsi="Verdana"/>
          <w:b/>
          <w:bCs/>
          <w:spacing w:val="-4"/>
          <w:sz w:val="27"/>
          <w:szCs w:val="27"/>
        </w:rPr>
      </w:pPr>
    </w:p>
    <w:p w14:paraId="7BB296F6" w14:textId="77777777" w:rsidR="00771189" w:rsidRDefault="00771189" w:rsidP="007E05F6">
      <w:pPr>
        <w:spacing w:line="274" w:lineRule="auto"/>
        <w:jc w:val="center"/>
        <w:rPr>
          <w:rFonts w:ascii="Verdana" w:hAnsi="Verdana"/>
          <w:b/>
          <w:bCs/>
          <w:spacing w:val="-4"/>
          <w:sz w:val="27"/>
          <w:szCs w:val="27"/>
        </w:rPr>
      </w:pPr>
    </w:p>
    <w:p w14:paraId="4542FEF1" w14:textId="14CA5C45" w:rsidR="00771189" w:rsidRPr="00771189" w:rsidRDefault="00771189" w:rsidP="007E05F6">
      <w:pPr>
        <w:spacing w:line="274" w:lineRule="auto"/>
        <w:jc w:val="center"/>
        <w:rPr>
          <w:rFonts w:ascii="Verdana" w:hAnsi="Verdana"/>
          <w:spacing w:val="-4"/>
          <w:sz w:val="21"/>
          <w:szCs w:val="21"/>
        </w:rPr>
      </w:pPr>
      <w:r w:rsidRPr="00771189">
        <w:rPr>
          <w:rFonts w:ascii="Verdana" w:hAnsi="Verdana"/>
          <w:spacing w:val="-4"/>
          <w:sz w:val="21"/>
          <w:szCs w:val="21"/>
        </w:rPr>
        <w:t>Kimbolton</w:t>
      </w:r>
      <w:r w:rsidR="007F7C34">
        <w:rPr>
          <w:rFonts w:ascii="Verdana" w:hAnsi="Verdana"/>
          <w:spacing w:val="-4"/>
          <w:sz w:val="21"/>
          <w:szCs w:val="21"/>
        </w:rPr>
        <w:t xml:space="preserve"> St James</w:t>
      </w:r>
      <w:r w:rsidRPr="00771189">
        <w:rPr>
          <w:rFonts w:ascii="Verdana" w:hAnsi="Verdana"/>
          <w:spacing w:val="-4"/>
          <w:sz w:val="21"/>
          <w:szCs w:val="21"/>
        </w:rPr>
        <w:t xml:space="preserve"> CE Primary School</w:t>
      </w:r>
    </w:p>
    <w:p w14:paraId="0799ABAB" w14:textId="77777777" w:rsidR="00771189" w:rsidRPr="00771189" w:rsidRDefault="00771189" w:rsidP="007E05F6">
      <w:pPr>
        <w:spacing w:line="274" w:lineRule="auto"/>
        <w:jc w:val="center"/>
        <w:rPr>
          <w:rFonts w:ascii="Verdana" w:hAnsi="Verdana"/>
          <w:spacing w:val="-4"/>
          <w:sz w:val="27"/>
          <w:szCs w:val="27"/>
        </w:rPr>
      </w:pPr>
    </w:p>
    <w:p w14:paraId="7EB41E46" w14:textId="0D565D39" w:rsidR="001969D2" w:rsidRPr="007E05F6" w:rsidRDefault="002E5413" w:rsidP="007E05F6">
      <w:pPr>
        <w:spacing w:line="274" w:lineRule="auto"/>
        <w:jc w:val="center"/>
        <w:rPr>
          <w:rFonts w:ascii="Verdana" w:hAnsi="Verdana"/>
          <w:b/>
          <w:bCs/>
          <w:spacing w:val="-4"/>
          <w:sz w:val="27"/>
          <w:szCs w:val="27"/>
        </w:rPr>
      </w:pPr>
      <w:r w:rsidRPr="007E05F6">
        <w:rPr>
          <w:rFonts w:ascii="Verdana" w:hAnsi="Verdana"/>
          <w:b/>
          <w:bCs/>
          <w:spacing w:val="-4"/>
          <w:sz w:val="27"/>
          <w:szCs w:val="27"/>
        </w:rPr>
        <w:t>ADMISSIONS</w:t>
      </w:r>
      <w:r w:rsidR="00D77C02" w:rsidRPr="007E05F6">
        <w:rPr>
          <w:rFonts w:ascii="Verdana" w:hAnsi="Verdana"/>
          <w:b/>
          <w:bCs/>
          <w:spacing w:val="-4"/>
          <w:sz w:val="27"/>
          <w:szCs w:val="27"/>
        </w:rPr>
        <w:t xml:space="preserve"> </w:t>
      </w:r>
      <w:r w:rsidR="001969D2" w:rsidRPr="007E05F6">
        <w:rPr>
          <w:rFonts w:ascii="Verdana" w:hAnsi="Verdana"/>
          <w:b/>
          <w:bCs/>
          <w:spacing w:val="-4"/>
          <w:sz w:val="27"/>
          <w:szCs w:val="27"/>
        </w:rPr>
        <w:t>POLICY SUITE</w:t>
      </w:r>
    </w:p>
    <w:p w14:paraId="5EFA528C" w14:textId="77777777" w:rsidR="001969D2" w:rsidRPr="007E05F6" w:rsidRDefault="001969D2" w:rsidP="007E05F6">
      <w:pPr>
        <w:spacing w:line="274" w:lineRule="auto"/>
        <w:jc w:val="both"/>
        <w:rPr>
          <w:rFonts w:ascii="Verdana" w:hAnsi="Verdana"/>
          <w:spacing w:val="-4"/>
          <w:sz w:val="21"/>
          <w:szCs w:val="21"/>
        </w:rPr>
      </w:pPr>
      <w:bookmarkStart w:id="2" w:name="_Hlk75382812"/>
    </w:p>
    <w:p w14:paraId="443DAD16" w14:textId="77777777" w:rsidR="001969D2" w:rsidRPr="007E05F6" w:rsidRDefault="001969D2" w:rsidP="007E05F6">
      <w:pPr>
        <w:spacing w:line="274" w:lineRule="auto"/>
        <w:jc w:val="both"/>
        <w:rPr>
          <w:rFonts w:ascii="Verdana" w:hAnsi="Verdana"/>
          <w:spacing w:val="-4"/>
          <w:sz w:val="21"/>
          <w:szCs w:val="21"/>
        </w:rPr>
      </w:pPr>
    </w:p>
    <w:p w14:paraId="443DBFE4" w14:textId="77777777" w:rsidR="00172A7C" w:rsidRPr="00C12DF4" w:rsidRDefault="00172A7C" w:rsidP="00172A7C">
      <w:pPr>
        <w:spacing w:line="281" w:lineRule="auto"/>
        <w:jc w:val="center"/>
        <w:rPr>
          <w:rFonts w:ascii="Verdana" w:hAnsi="Verdana"/>
          <w:spacing w:val="-2"/>
          <w:sz w:val="21"/>
          <w:szCs w:val="21"/>
        </w:rPr>
      </w:pPr>
      <w:r w:rsidRPr="00C12DF4">
        <w:rPr>
          <w:rFonts w:ascii="Verdana" w:hAnsi="Verdana"/>
          <w:spacing w:val="-2"/>
          <w:sz w:val="21"/>
          <w:szCs w:val="21"/>
        </w:rPr>
        <w:t>This policy will be reviewed and updated by the Governing Body at least annually.</w:t>
      </w:r>
    </w:p>
    <w:p w14:paraId="0FF772FC" w14:textId="4DD3A32A" w:rsidR="00172A7C" w:rsidRPr="00C12DF4" w:rsidRDefault="00172A7C" w:rsidP="00172A7C">
      <w:pPr>
        <w:spacing w:line="281" w:lineRule="auto"/>
        <w:jc w:val="center"/>
        <w:rPr>
          <w:rFonts w:ascii="Verdana" w:hAnsi="Verdana"/>
          <w:spacing w:val="-2"/>
          <w:sz w:val="21"/>
          <w:szCs w:val="21"/>
        </w:rPr>
      </w:pPr>
    </w:p>
    <w:p w14:paraId="2302E944" w14:textId="77777777" w:rsidR="00172A7C" w:rsidRPr="00C12DF4" w:rsidRDefault="00172A7C" w:rsidP="00172A7C">
      <w:pPr>
        <w:spacing w:line="281" w:lineRule="auto"/>
        <w:jc w:val="both"/>
        <w:rPr>
          <w:rFonts w:ascii="Verdana" w:hAnsi="Verdana"/>
          <w:spacing w:val="-2"/>
          <w:sz w:val="21"/>
          <w:szCs w:val="21"/>
        </w:rPr>
      </w:pPr>
    </w:p>
    <w:p w14:paraId="41BBA6A0" w14:textId="77777777" w:rsidR="00172A7C" w:rsidRPr="00C12DF4" w:rsidRDefault="00172A7C" w:rsidP="00172A7C">
      <w:pPr>
        <w:spacing w:line="281" w:lineRule="auto"/>
        <w:jc w:val="both"/>
        <w:rPr>
          <w:rFonts w:ascii="Verdana" w:hAnsi="Verdana"/>
          <w:spacing w:val="-2"/>
          <w:sz w:val="21"/>
          <w:szCs w:val="21"/>
        </w:rPr>
      </w:pPr>
    </w:p>
    <w:p w14:paraId="56F4288E" w14:textId="77777777" w:rsidR="00172A7C" w:rsidRPr="00C12DF4" w:rsidRDefault="00172A7C" w:rsidP="00172A7C">
      <w:pPr>
        <w:spacing w:line="281" w:lineRule="auto"/>
        <w:jc w:val="both"/>
        <w:rPr>
          <w:rFonts w:ascii="Verdana" w:hAnsi="Verdana"/>
          <w:spacing w:val="-2"/>
          <w:sz w:val="21"/>
          <w:szCs w:val="21"/>
        </w:rPr>
      </w:pPr>
      <w:r w:rsidRPr="00C12DF4">
        <w:rPr>
          <w:rFonts w:ascii="Verdana" w:hAnsi="Verdana"/>
          <w:spacing w:val="-2"/>
          <w:sz w:val="21"/>
          <w:szCs w:val="21"/>
        </w:rPr>
        <w:t xml:space="preserve">Date signed off by Full Governing Body: </w:t>
      </w:r>
    </w:p>
    <w:p w14:paraId="6FC4C705" w14:textId="77777777" w:rsidR="00172A7C" w:rsidRPr="00C12DF4" w:rsidRDefault="00172A7C" w:rsidP="00172A7C">
      <w:pPr>
        <w:spacing w:line="281" w:lineRule="auto"/>
        <w:jc w:val="both"/>
        <w:rPr>
          <w:rFonts w:ascii="Verdana" w:hAnsi="Verdana"/>
          <w:spacing w:val="-2"/>
          <w:sz w:val="21"/>
          <w:szCs w:val="21"/>
        </w:rPr>
      </w:pPr>
    </w:p>
    <w:p w14:paraId="6B13F92F" w14:textId="77777777" w:rsidR="00172A7C" w:rsidRDefault="00172A7C" w:rsidP="00172A7C">
      <w:pPr>
        <w:spacing w:line="281" w:lineRule="auto"/>
        <w:jc w:val="both"/>
        <w:rPr>
          <w:noProof/>
          <w:spacing w:val="-2"/>
        </w:rPr>
      </w:pPr>
      <w:r w:rsidRPr="00C12DF4">
        <w:rPr>
          <w:rFonts w:ascii="Verdana" w:hAnsi="Verdana"/>
          <w:spacing w:val="-2"/>
          <w:sz w:val="21"/>
          <w:szCs w:val="21"/>
        </w:rPr>
        <w:t>Signed</w:t>
      </w:r>
      <w:r w:rsidRPr="00C12DF4">
        <w:rPr>
          <w:rFonts w:ascii="Verdana" w:hAnsi="Verdana"/>
          <w:spacing w:val="-2"/>
          <w:sz w:val="21"/>
          <w:szCs w:val="21"/>
        </w:rPr>
        <w:tab/>
      </w:r>
      <w:r w:rsidRPr="00C12DF4">
        <w:rPr>
          <w:rFonts w:ascii="Verdana" w:hAnsi="Verdana"/>
          <w:spacing w:val="-2"/>
          <w:sz w:val="21"/>
          <w:szCs w:val="21"/>
        </w:rPr>
        <w:tab/>
      </w:r>
      <w:r>
        <w:rPr>
          <w:rFonts w:ascii="Verdana" w:hAnsi="Verdana"/>
          <w:spacing w:val="-2"/>
          <w:sz w:val="21"/>
          <w:szCs w:val="21"/>
        </w:rPr>
        <w:t>Adam Breakwell</w:t>
      </w:r>
      <w:r w:rsidRPr="00C12DF4">
        <w:rPr>
          <w:rFonts w:ascii="Verdana" w:hAnsi="Verdana"/>
          <w:spacing w:val="-2"/>
          <w:sz w:val="21"/>
          <w:szCs w:val="21"/>
        </w:rPr>
        <w:t>, Headteacher</w:t>
      </w:r>
      <w:r w:rsidRPr="00C12DF4">
        <w:rPr>
          <w:rFonts w:ascii="Verdana" w:hAnsi="Verdana"/>
          <w:spacing w:val="-2"/>
          <w:sz w:val="21"/>
          <w:szCs w:val="21"/>
        </w:rPr>
        <w:tab/>
      </w:r>
      <w:r w:rsidRPr="00C12DF4">
        <w:rPr>
          <w:rFonts w:ascii="Verdana" w:hAnsi="Verdana"/>
          <w:spacing w:val="-2"/>
          <w:sz w:val="21"/>
          <w:szCs w:val="21"/>
        </w:rPr>
        <w:tab/>
      </w:r>
      <w:r>
        <w:rPr>
          <w:noProof/>
          <w:spacing w:val="-2"/>
        </w:rPr>
        <w:tab/>
      </w:r>
      <w:r>
        <w:rPr>
          <w:noProof/>
          <w:spacing w:val="-2"/>
        </w:rPr>
        <w:tab/>
      </w:r>
      <w:r>
        <w:rPr>
          <w:noProof/>
          <w:spacing w:val="-2"/>
        </w:rPr>
        <w:tab/>
      </w:r>
    </w:p>
    <w:p w14:paraId="44A31447" w14:textId="77777777" w:rsidR="00172A7C" w:rsidRPr="00C12DF4" w:rsidRDefault="00172A7C" w:rsidP="00172A7C">
      <w:pPr>
        <w:spacing w:line="281" w:lineRule="auto"/>
        <w:jc w:val="both"/>
        <w:rPr>
          <w:rFonts w:ascii="Verdana" w:hAnsi="Verdana"/>
          <w:spacing w:val="-2"/>
          <w:sz w:val="21"/>
          <w:szCs w:val="21"/>
        </w:rPr>
      </w:pPr>
    </w:p>
    <w:p w14:paraId="3F4DB0ED" w14:textId="77777777" w:rsidR="00172A7C" w:rsidRPr="00C12DF4" w:rsidRDefault="00172A7C" w:rsidP="00172A7C">
      <w:pPr>
        <w:spacing w:line="281" w:lineRule="auto"/>
        <w:jc w:val="both"/>
        <w:rPr>
          <w:rFonts w:ascii="Verdana" w:hAnsi="Verdana"/>
          <w:spacing w:val="-2"/>
          <w:sz w:val="21"/>
          <w:szCs w:val="21"/>
        </w:rPr>
      </w:pPr>
      <w:r w:rsidRPr="00C12DF4">
        <w:rPr>
          <w:rFonts w:ascii="Verdana" w:hAnsi="Verdana"/>
          <w:spacing w:val="-2"/>
          <w:sz w:val="21"/>
          <w:szCs w:val="21"/>
        </w:rPr>
        <w:tab/>
      </w:r>
      <w:r w:rsidRPr="00C12DF4">
        <w:rPr>
          <w:rFonts w:ascii="Verdana" w:hAnsi="Verdana"/>
          <w:spacing w:val="-2"/>
          <w:sz w:val="21"/>
          <w:szCs w:val="21"/>
        </w:rPr>
        <w:tab/>
      </w:r>
      <w:r w:rsidRPr="00C12DF4">
        <w:rPr>
          <w:rFonts w:ascii="Verdana" w:hAnsi="Verdana"/>
          <w:spacing w:val="-2"/>
          <w:sz w:val="21"/>
          <w:szCs w:val="21"/>
        </w:rPr>
        <w:tab/>
      </w:r>
      <w:r>
        <w:rPr>
          <w:rFonts w:ascii="Verdana" w:hAnsi="Verdana"/>
          <w:spacing w:val="-2"/>
          <w:sz w:val="21"/>
          <w:szCs w:val="21"/>
        </w:rPr>
        <w:t>Gill James, Kimbolton Chair of Governors</w:t>
      </w:r>
      <w:r w:rsidRPr="00C12DF4">
        <w:rPr>
          <w:rFonts w:ascii="Verdana" w:hAnsi="Verdana"/>
          <w:spacing w:val="-2"/>
          <w:sz w:val="21"/>
          <w:szCs w:val="21"/>
        </w:rPr>
        <w:tab/>
      </w:r>
    </w:p>
    <w:p w14:paraId="22893DD4" w14:textId="77777777" w:rsidR="00172A7C" w:rsidRPr="00C12DF4" w:rsidRDefault="00172A7C" w:rsidP="00172A7C">
      <w:pPr>
        <w:spacing w:line="281" w:lineRule="auto"/>
        <w:jc w:val="both"/>
        <w:rPr>
          <w:rFonts w:ascii="Verdana" w:hAnsi="Verdana"/>
          <w:spacing w:val="-2"/>
          <w:sz w:val="21"/>
          <w:szCs w:val="21"/>
        </w:rPr>
      </w:pPr>
    </w:p>
    <w:p w14:paraId="0615BDAB" w14:textId="77777777" w:rsidR="00172A7C" w:rsidRPr="00C12DF4" w:rsidRDefault="00172A7C" w:rsidP="00172A7C">
      <w:pPr>
        <w:spacing w:line="281" w:lineRule="auto"/>
        <w:jc w:val="both"/>
        <w:rPr>
          <w:rFonts w:ascii="Verdana" w:hAnsi="Verdana"/>
          <w:spacing w:val="-2"/>
          <w:sz w:val="21"/>
          <w:szCs w:val="21"/>
        </w:rPr>
      </w:pPr>
    </w:p>
    <w:p w14:paraId="5DAA0A10" w14:textId="25A74D43" w:rsidR="001969D2" w:rsidRPr="007E05F6" w:rsidRDefault="00172A7C" w:rsidP="007E05F6">
      <w:pPr>
        <w:spacing w:line="274" w:lineRule="auto"/>
        <w:jc w:val="both"/>
        <w:rPr>
          <w:rFonts w:ascii="Verdana" w:hAnsi="Verdana"/>
          <w:spacing w:val="-4"/>
          <w:sz w:val="21"/>
          <w:szCs w:val="21"/>
        </w:rPr>
      </w:pPr>
      <w:r w:rsidRPr="00C12DF4">
        <w:rPr>
          <w:rFonts w:ascii="Verdana" w:hAnsi="Verdana"/>
          <w:spacing w:val="-2"/>
          <w:sz w:val="21"/>
          <w:szCs w:val="21"/>
        </w:rPr>
        <w:t xml:space="preserve">Date next review due: </w:t>
      </w:r>
      <w:bookmarkEnd w:id="2"/>
      <w:r w:rsidR="001969D2" w:rsidRPr="007E05F6">
        <w:rPr>
          <w:rFonts w:ascii="Verdana" w:hAnsi="Verdana"/>
          <w:spacing w:val="-4"/>
          <w:sz w:val="21"/>
          <w:szCs w:val="21"/>
        </w:rPr>
        <w:br w:type="page"/>
      </w:r>
    </w:p>
    <w:p w14:paraId="5F50DE6E" w14:textId="77777777" w:rsidR="001969D2" w:rsidRPr="007E05F6" w:rsidRDefault="001969D2" w:rsidP="007E05F6">
      <w:pPr>
        <w:pBdr>
          <w:bottom w:val="single" w:sz="4" w:space="1" w:color="auto"/>
        </w:pBdr>
        <w:spacing w:after="60" w:line="274" w:lineRule="auto"/>
        <w:jc w:val="both"/>
        <w:rPr>
          <w:rFonts w:ascii="Verdana" w:hAnsi="Verdana"/>
          <w:b/>
          <w:bCs/>
          <w:spacing w:val="-4"/>
          <w:sz w:val="21"/>
          <w:szCs w:val="21"/>
        </w:rPr>
      </w:pPr>
      <w:r w:rsidRPr="007E05F6">
        <w:rPr>
          <w:rFonts w:ascii="Verdana" w:hAnsi="Verdana"/>
          <w:b/>
          <w:bCs/>
          <w:spacing w:val="-4"/>
          <w:sz w:val="21"/>
          <w:szCs w:val="21"/>
        </w:rPr>
        <w:lastRenderedPageBreak/>
        <w:t>Introduction</w:t>
      </w:r>
    </w:p>
    <w:p w14:paraId="441205DA" w14:textId="06491069" w:rsidR="00232799" w:rsidRPr="007E05F6" w:rsidRDefault="002A157E" w:rsidP="00AC12E8">
      <w:pPr>
        <w:pStyle w:val="ListParagraph"/>
        <w:spacing w:line="252" w:lineRule="auto"/>
        <w:ind w:left="0"/>
        <w:contextualSpacing w:val="0"/>
        <w:jc w:val="both"/>
        <w:rPr>
          <w:rFonts w:ascii="Verdana" w:hAnsi="Verdana"/>
          <w:spacing w:val="-4"/>
          <w:sz w:val="21"/>
        </w:rPr>
      </w:pPr>
      <w:r w:rsidRPr="007E05F6">
        <w:rPr>
          <w:rFonts w:ascii="Verdana" w:hAnsi="Verdana"/>
          <w:spacing w:val="-4"/>
          <w:sz w:val="21"/>
          <w:szCs w:val="21"/>
        </w:rPr>
        <w:t xml:space="preserve">Our vision is rooted in </w:t>
      </w:r>
      <w:r w:rsidR="00AC12E8">
        <w:rPr>
          <w:rFonts w:ascii="Verdana" w:hAnsi="Verdana"/>
          <w:spacing w:val="-2"/>
          <w:sz w:val="21"/>
          <w:szCs w:val="21"/>
        </w:rPr>
        <w:t>1 Corinthians 16:13-14: ‘Keep alert, stand firm in your faith, be courageous, be strong. Let all that you do be done in love.’</w:t>
      </w:r>
      <w:r w:rsidR="00AC12E8">
        <w:rPr>
          <w:rFonts w:ascii="Verdana" w:hAnsi="Verdana"/>
          <w:spacing w:val="-2"/>
          <w:sz w:val="21"/>
          <w:szCs w:val="21"/>
        </w:rPr>
        <w:t xml:space="preserve"> </w:t>
      </w:r>
      <w:r w:rsidRPr="007E05F6">
        <w:rPr>
          <w:rFonts w:ascii="Verdana" w:eastAsia="MS Mincho" w:hAnsi="Verdana" w:cs="Arial"/>
          <w:spacing w:val="-4"/>
          <w:sz w:val="21"/>
          <w:szCs w:val="21"/>
        </w:rPr>
        <w:t xml:space="preserve">To this end, </w:t>
      </w:r>
      <w:r w:rsidR="00B257E7">
        <w:rPr>
          <w:rFonts w:ascii="Verdana" w:eastAsia="MS Mincho" w:hAnsi="Verdana" w:cs="Arial"/>
          <w:spacing w:val="-4"/>
          <w:sz w:val="21"/>
          <w:szCs w:val="21"/>
        </w:rPr>
        <w:t>we value the different backgrounds and perspectives of the children in our school and their families, and the ways in which these differences can be celebrated and lead to mutual respect and happiness</w:t>
      </w:r>
      <w:r w:rsidR="00232799" w:rsidRPr="007E05F6">
        <w:rPr>
          <w:rFonts w:ascii="Verdana" w:hAnsi="Verdana"/>
          <w:spacing w:val="-4"/>
          <w:sz w:val="21"/>
        </w:rPr>
        <w:t>.</w:t>
      </w:r>
    </w:p>
    <w:p w14:paraId="7BB33AB1" w14:textId="77777777" w:rsidR="009C6F4F" w:rsidRPr="007E05F6" w:rsidRDefault="009C6F4F" w:rsidP="00B257E7">
      <w:pPr>
        <w:spacing w:after="60" w:line="274" w:lineRule="auto"/>
        <w:jc w:val="both"/>
        <w:rPr>
          <w:rFonts w:ascii="Verdana" w:hAnsi="Verdana"/>
          <w:spacing w:val="-4"/>
          <w:sz w:val="21"/>
          <w:szCs w:val="21"/>
        </w:rPr>
      </w:pPr>
      <w:r w:rsidRPr="007E05F6">
        <w:rPr>
          <w:rFonts w:ascii="Verdana" w:hAnsi="Verdana"/>
          <w:spacing w:val="-4"/>
          <w:sz w:val="21"/>
          <w:szCs w:val="21"/>
        </w:rPr>
        <w:t>This suite of policies aims:</w:t>
      </w:r>
    </w:p>
    <w:p w14:paraId="7C9E2A38" w14:textId="50F01B93" w:rsidR="009C6F4F" w:rsidRPr="007E05F6" w:rsidRDefault="00B257E7" w:rsidP="00B257E7">
      <w:pPr>
        <w:pStyle w:val="ListParagraph"/>
        <w:widowControl w:val="0"/>
        <w:numPr>
          <w:ilvl w:val="0"/>
          <w:numId w:val="29"/>
        </w:numPr>
        <w:spacing w:after="60" w:line="274" w:lineRule="auto"/>
        <w:ind w:left="255" w:hanging="255"/>
        <w:contextualSpacing w:val="0"/>
        <w:jc w:val="both"/>
        <w:rPr>
          <w:rFonts w:ascii="Verdana" w:eastAsia="Times New Roman" w:hAnsi="Verdana" w:cs="Times New Roman"/>
          <w:color w:val="000000"/>
          <w:spacing w:val="-4"/>
          <w:kern w:val="28"/>
          <w:sz w:val="21"/>
          <w:szCs w:val="20"/>
          <w:lang w:eastAsia="en-GB"/>
          <w14:cntxtAlts/>
        </w:rPr>
      </w:pPr>
      <w:r>
        <w:rPr>
          <w:rFonts w:ascii="Verdana" w:hAnsi="Verdana"/>
          <w:spacing w:val="-4"/>
          <w:sz w:val="21"/>
          <w:szCs w:val="21"/>
        </w:rPr>
        <w:t>to clarify the admissions criteria in the event of over-subscription</w:t>
      </w:r>
    </w:p>
    <w:p w14:paraId="21D22934" w14:textId="7430E30B" w:rsidR="00232799" w:rsidRPr="007E05F6" w:rsidRDefault="00B257E7" w:rsidP="00B257E7">
      <w:pPr>
        <w:pStyle w:val="ListParagraph"/>
        <w:widowControl w:val="0"/>
        <w:numPr>
          <w:ilvl w:val="0"/>
          <w:numId w:val="29"/>
        </w:numPr>
        <w:spacing w:after="60" w:line="274" w:lineRule="auto"/>
        <w:ind w:left="255" w:hanging="255"/>
        <w:contextualSpacing w:val="0"/>
        <w:jc w:val="both"/>
        <w:rPr>
          <w:rFonts w:ascii="Verdana" w:eastAsia="Times New Roman" w:hAnsi="Verdana" w:cs="Times New Roman"/>
          <w:color w:val="000000"/>
          <w:spacing w:val="-4"/>
          <w:kern w:val="28"/>
          <w:sz w:val="21"/>
          <w:szCs w:val="20"/>
          <w:lang w:eastAsia="en-GB"/>
          <w14:cntxtAlts/>
        </w:rPr>
      </w:pPr>
      <w:r>
        <w:rPr>
          <w:rFonts w:ascii="Verdana" w:hAnsi="Verdana"/>
          <w:spacing w:val="-4"/>
          <w:sz w:val="21"/>
          <w:szCs w:val="21"/>
        </w:rPr>
        <w:t xml:space="preserve">to clarify the </w:t>
      </w:r>
      <w:proofErr w:type="gramStart"/>
      <w:r>
        <w:rPr>
          <w:rFonts w:ascii="Verdana" w:hAnsi="Verdana"/>
          <w:spacing w:val="-4"/>
          <w:sz w:val="21"/>
          <w:szCs w:val="21"/>
        </w:rPr>
        <w:t>appeals</w:t>
      </w:r>
      <w:proofErr w:type="gramEnd"/>
      <w:r>
        <w:rPr>
          <w:rFonts w:ascii="Verdana" w:hAnsi="Verdana"/>
          <w:spacing w:val="-4"/>
          <w:sz w:val="21"/>
          <w:szCs w:val="21"/>
        </w:rPr>
        <w:t xml:space="preserve"> process in the event that a place is not offered</w:t>
      </w:r>
    </w:p>
    <w:p w14:paraId="717F4767" w14:textId="11366CD8" w:rsidR="00232799" w:rsidRPr="00B257E7" w:rsidRDefault="00B257E7" w:rsidP="00B257E7">
      <w:pPr>
        <w:pStyle w:val="ListParagraph"/>
        <w:widowControl w:val="0"/>
        <w:numPr>
          <w:ilvl w:val="0"/>
          <w:numId w:val="29"/>
        </w:numPr>
        <w:spacing w:after="60" w:line="274" w:lineRule="auto"/>
        <w:ind w:left="255" w:hanging="255"/>
        <w:contextualSpacing w:val="0"/>
        <w:jc w:val="both"/>
        <w:rPr>
          <w:rFonts w:ascii="Verdana" w:eastAsia="Times New Roman" w:hAnsi="Verdana" w:cs="Times New Roman"/>
          <w:color w:val="000000"/>
          <w:spacing w:val="-4"/>
          <w:kern w:val="28"/>
          <w:sz w:val="21"/>
          <w:szCs w:val="20"/>
          <w:lang w:eastAsia="en-GB"/>
          <w14:cntxtAlts/>
        </w:rPr>
      </w:pPr>
      <w:r>
        <w:rPr>
          <w:rFonts w:ascii="Verdana" w:hAnsi="Verdana"/>
          <w:spacing w:val="-4"/>
          <w:sz w:val="21"/>
          <w:szCs w:val="21"/>
        </w:rPr>
        <w:t>to make it easy for parents to apply for their child(ren) to have a place at our school</w:t>
      </w:r>
    </w:p>
    <w:p w14:paraId="6FFA5FA0" w14:textId="175D96E5" w:rsidR="00B257E7" w:rsidRPr="007E05F6" w:rsidRDefault="00B257E7" w:rsidP="00B257E7">
      <w:pPr>
        <w:pStyle w:val="ListParagraph"/>
        <w:widowControl w:val="0"/>
        <w:numPr>
          <w:ilvl w:val="0"/>
          <w:numId w:val="29"/>
        </w:numPr>
        <w:spacing w:line="274" w:lineRule="auto"/>
        <w:ind w:left="255" w:hanging="255"/>
        <w:contextualSpacing w:val="0"/>
        <w:jc w:val="both"/>
        <w:rPr>
          <w:rFonts w:ascii="Verdana" w:eastAsia="Times New Roman" w:hAnsi="Verdana" w:cs="Times New Roman"/>
          <w:color w:val="000000"/>
          <w:spacing w:val="-4"/>
          <w:kern w:val="28"/>
          <w:sz w:val="21"/>
          <w:szCs w:val="20"/>
          <w:lang w:eastAsia="en-GB"/>
          <w14:cntxtAlts/>
        </w:rPr>
      </w:pPr>
      <w:r>
        <w:rPr>
          <w:rFonts w:ascii="Verdana" w:eastAsia="Times New Roman" w:hAnsi="Verdana" w:cs="Times New Roman"/>
          <w:color w:val="000000"/>
          <w:spacing w:val="-4"/>
          <w:kern w:val="28"/>
          <w:sz w:val="21"/>
          <w:szCs w:val="20"/>
          <w:lang w:eastAsia="en-GB"/>
          <w14:cntxtAlts/>
        </w:rPr>
        <w:t>to signpost the relevant codes and laws which apply to our school admission arrangements.</w:t>
      </w:r>
    </w:p>
    <w:p w14:paraId="5AC6A9C4" w14:textId="77777777" w:rsidR="009C6F4F" w:rsidRPr="007E05F6" w:rsidRDefault="009C6F4F" w:rsidP="007E05F6">
      <w:pPr>
        <w:widowControl w:val="0"/>
        <w:spacing w:before="60" w:after="60" w:line="274" w:lineRule="auto"/>
        <w:jc w:val="both"/>
        <w:rPr>
          <w:rFonts w:ascii="Verdana" w:eastAsia="Times New Roman" w:hAnsi="Verdana" w:cs="Times New Roman"/>
          <w:color w:val="000000"/>
          <w:spacing w:val="-4"/>
          <w:kern w:val="28"/>
          <w:sz w:val="21"/>
          <w:szCs w:val="20"/>
          <w:lang w:eastAsia="en-GB"/>
          <w14:cntxtAlts/>
        </w:rPr>
      </w:pPr>
      <w:r w:rsidRPr="007E05F6">
        <w:rPr>
          <w:rFonts w:ascii="Verdana" w:eastAsia="Times New Roman" w:hAnsi="Verdana" w:cs="Times New Roman"/>
          <w:color w:val="000000"/>
          <w:spacing w:val="-4"/>
          <w:kern w:val="28"/>
          <w:sz w:val="21"/>
          <w:szCs w:val="20"/>
          <w:lang w:eastAsia="en-GB"/>
          <w14:cntxtAlts/>
        </w:rPr>
        <w:t>This policy suite contains the following chapters:</w:t>
      </w:r>
    </w:p>
    <w:p w14:paraId="126BB520" w14:textId="4D410A31" w:rsidR="009C6F4F" w:rsidRPr="007E05F6" w:rsidRDefault="00ED253C" w:rsidP="00A259D2">
      <w:pPr>
        <w:widowControl w:val="0"/>
        <w:spacing w:before="60" w:after="60" w:line="274" w:lineRule="auto"/>
        <w:jc w:val="both"/>
        <w:rPr>
          <w:rFonts w:ascii="Verdana" w:eastAsia="Times New Roman" w:hAnsi="Verdana" w:cs="Times New Roman"/>
          <w:color w:val="000000"/>
          <w:spacing w:val="-4"/>
          <w:kern w:val="28"/>
          <w:sz w:val="21"/>
          <w:szCs w:val="20"/>
          <w:lang w:eastAsia="en-GB"/>
          <w14:cntxtAlts/>
        </w:rPr>
      </w:pPr>
      <w:hyperlink w:anchor="Chapter1" w:history="1">
        <w:r w:rsidR="00DB5AFE">
          <w:rPr>
            <w:rStyle w:val="Hyperlink"/>
            <w:rFonts w:ascii="Verdana" w:eastAsia="Times New Roman" w:hAnsi="Verdana" w:cs="Times New Roman"/>
            <w:spacing w:val="-4"/>
            <w:kern w:val="28"/>
            <w:sz w:val="21"/>
            <w:szCs w:val="20"/>
            <w:lang w:eastAsia="en-GB"/>
            <w14:cntxtAlts/>
          </w:rPr>
          <w:t>Frequently</w:t>
        </w:r>
      </w:hyperlink>
      <w:r w:rsidR="00DB5AFE">
        <w:rPr>
          <w:rStyle w:val="Hyperlink"/>
          <w:rFonts w:ascii="Verdana" w:eastAsia="Times New Roman" w:hAnsi="Verdana" w:cs="Times New Roman"/>
          <w:spacing w:val="-4"/>
          <w:kern w:val="28"/>
          <w:sz w:val="21"/>
          <w:szCs w:val="20"/>
          <w:lang w:eastAsia="en-GB"/>
          <w14:cntxtAlts/>
        </w:rPr>
        <w:t xml:space="preserve"> Asked Questions</w:t>
      </w:r>
      <w:r w:rsidR="00A259D2">
        <w:rPr>
          <w:rStyle w:val="Hyperlink"/>
          <w:rFonts w:ascii="Verdana" w:eastAsia="Times New Roman" w:hAnsi="Verdana" w:cs="Times New Roman"/>
          <w:spacing w:val="-4"/>
          <w:kern w:val="28"/>
          <w:sz w:val="21"/>
          <w:szCs w:val="20"/>
          <w:lang w:eastAsia="en-GB"/>
          <w14:cntxtAlts/>
        </w:rPr>
        <w:t xml:space="preserve"> &amp; Answers</w:t>
      </w:r>
      <w:r w:rsidR="009C6F4F" w:rsidRPr="007E05F6">
        <w:rPr>
          <w:rFonts w:ascii="Verdana" w:eastAsia="Times New Roman" w:hAnsi="Verdana" w:cs="Times New Roman"/>
          <w:color w:val="000000"/>
          <w:spacing w:val="-4"/>
          <w:kern w:val="28"/>
          <w:sz w:val="21"/>
          <w:szCs w:val="20"/>
          <w:lang w:eastAsia="en-GB"/>
          <w14:cntxtAlts/>
        </w:rPr>
        <w:t xml:space="preserve"> </w:t>
      </w:r>
    </w:p>
    <w:p w14:paraId="491035D6" w14:textId="20F1F246" w:rsidR="009C6F4F" w:rsidRPr="007E05F6" w:rsidRDefault="00ED253C" w:rsidP="00A259D2">
      <w:pPr>
        <w:widowControl w:val="0"/>
        <w:spacing w:before="60" w:after="60" w:line="274" w:lineRule="auto"/>
        <w:jc w:val="both"/>
        <w:rPr>
          <w:rFonts w:ascii="Verdana" w:eastAsia="Times New Roman" w:hAnsi="Verdana" w:cs="Times New Roman"/>
          <w:color w:val="000000"/>
          <w:spacing w:val="-4"/>
          <w:kern w:val="28"/>
          <w:sz w:val="21"/>
          <w:szCs w:val="20"/>
          <w:lang w:eastAsia="en-GB"/>
          <w14:cntxtAlts/>
        </w:rPr>
      </w:pPr>
      <w:hyperlink w:anchor="Chapter2" w:history="1">
        <w:r w:rsidR="009C6F4F" w:rsidRPr="007E05F6">
          <w:rPr>
            <w:rStyle w:val="Hyperlink"/>
            <w:rFonts w:ascii="Verdana" w:eastAsia="Times New Roman" w:hAnsi="Verdana" w:cs="Times New Roman"/>
            <w:spacing w:val="-4"/>
            <w:kern w:val="28"/>
            <w:sz w:val="21"/>
            <w:szCs w:val="20"/>
            <w:lang w:eastAsia="en-GB"/>
            <w14:cntxtAlts/>
          </w:rPr>
          <w:t xml:space="preserve">Chapter </w:t>
        </w:r>
        <w:r w:rsidR="00A259D2">
          <w:rPr>
            <w:rStyle w:val="Hyperlink"/>
            <w:rFonts w:ascii="Verdana" w:eastAsia="Times New Roman" w:hAnsi="Verdana" w:cs="Times New Roman"/>
            <w:spacing w:val="-4"/>
            <w:kern w:val="28"/>
            <w:sz w:val="21"/>
            <w:szCs w:val="20"/>
            <w:lang w:eastAsia="en-GB"/>
            <w14:cntxtAlts/>
          </w:rPr>
          <w:t>1</w:t>
        </w:r>
      </w:hyperlink>
      <w:r w:rsidR="009C6F4F" w:rsidRPr="007E05F6">
        <w:rPr>
          <w:rFonts w:ascii="Verdana" w:eastAsia="Times New Roman" w:hAnsi="Verdana" w:cs="Times New Roman"/>
          <w:color w:val="000000"/>
          <w:spacing w:val="-4"/>
          <w:kern w:val="28"/>
          <w:sz w:val="21"/>
          <w:szCs w:val="20"/>
          <w:lang w:eastAsia="en-GB"/>
          <w14:cntxtAlts/>
        </w:rPr>
        <w:t>:</w:t>
      </w:r>
      <w:r w:rsidR="00A259D2">
        <w:rPr>
          <w:rFonts w:ascii="Verdana" w:eastAsia="Times New Roman" w:hAnsi="Verdana" w:cs="Times New Roman"/>
          <w:color w:val="000000"/>
          <w:spacing w:val="-4"/>
          <w:kern w:val="28"/>
          <w:sz w:val="21"/>
          <w:szCs w:val="20"/>
          <w:lang w:eastAsia="en-GB"/>
          <w14:cntxtAlts/>
        </w:rPr>
        <w:t xml:space="preserve"> Admissions &amp; Legislative Frameworks</w:t>
      </w:r>
      <w:r w:rsidR="00776226" w:rsidRPr="007E05F6">
        <w:rPr>
          <w:rFonts w:ascii="Verdana" w:eastAsia="Times New Roman" w:hAnsi="Verdana" w:cs="Times New Roman"/>
          <w:color w:val="000000"/>
          <w:spacing w:val="-4"/>
          <w:kern w:val="28"/>
          <w:sz w:val="21"/>
          <w:szCs w:val="20"/>
          <w:lang w:eastAsia="en-GB"/>
          <w14:cntxtAlts/>
        </w:rPr>
        <w:t xml:space="preserve"> </w:t>
      </w:r>
    </w:p>
    <w:p w14:paraId="0DEE28D7" w14:textId="2C0BB91E" w:rsidR="009C6F4F" w:rsidRPr="007E05F6" w:rsidRDefault="00ED253C" w:rsidP="00A259D2">
      <w:pPr>
        <w:widowControl w:val="0"/>
        <w:spacing w:before="60" w:after="60" w:line="274" w:lineRule="auto"/>
        <w:jc w:val="both"/>
        <w:rPr>
          <w:rFonts w:ascii="Verdana" w:eastAsia="Times New Roman" w:hAnsi="Verdana" w:cs="Times New Roman"/>
          <w:color w:val="000000"/>
          <w:spacing w:val="-4"/>
          <w:kern w:val="28"/>
          <w:sz w:val="21"/>
          <w:szCs w:val="20"/>
          <w:lang w:eastAsia="en-GB"/>
          <w14:cntxtAlts/>
        </w:rPr>
      </w:pPr>
      <w:hyperlink w:anchor="Chapter3" w:history="1">
        <w:r w:rsidR="009C6F4F" w:rsidRPr="007E05F6">
          <w:rPr>
            <w:rStyle w:val="Hyperlink"/>
            <w:rFonts w:ascii="Verdana" w:eastAsia="Times New Roman" w:hAnsi="Verdana" w:cs="Times New Roman"/>
            <w:spacing w:val="-4"/>
            <w:kern w:val="28"/>
            <w:sz w:val="21"/>
            <w:szCs w:val="20"/>
            <w:lang w:eastAsia="en-GB"/>
            <w14:cntxtAlts/>
          </w:rPr>
          <w:t xml:space="preserve">Chapter </w:t>
        </w:r>
        <w:r w:rsidR="00A259D2">
          <w:rPr>
            <w:rStyle w:val="Hyperlink"/>
            <w:rFonts w:ascii="Verdana" w:eastAsia="Times New Roman" w:hAnsi="Verdana" w:cs="Times New Roman"/>
            <w:spacing w:val="-4"/>
            <w:kern w:val="28"/>
            <w:sz w:val="21"/>
            <w:szCs w:val="20"/>
            <w:lang w:eastAsia="en-GB"/>
            <w14:cntxtAlts/>
          </w:rPr>
          <w:t>2</w:t>
        </w:r>
      </w:hyperlink>
      <w:r w:rsidR="009C6F4F" w:rsidRPr="007E05F6">
        <w:rPr>
          <w:rFonts w:ascii="Verdana" w:eastAsia="Times New Roman" w:hAnsi="Verdana" w:cs="Times New Roman"/>
          <w:color w:val="000000"/>
          <w:spacing w:val="-4"/>
          <w:kern w:val="28"/>
          <w:sz w:val="21"/>
          <w:szCs w:val="20"/>
          <w:lang w:eastAsia="en-GB"/>
          <w14:cntxtAlts/>
        </w:rPr>
        <w:t>:</w:t>
      </w:r>
      <w:r w:rsidR="00776226" w:rsidRPr="007E05F6">
        <w:rPr>
          <w:rFonts w:ascii="Verdana" w:eastAsia="Times New Roman" w:hAnsi="Verdana" w:cs="Times New Roman"/>
          <w:color w:val="000000"/>
          <w:spacing w:val="-4"/>
          <w:kern w:val="28"/>
          <w:sz w:val="21"/>
          <w:szCs w:val="20"/>
          <w:lang w:eastAsia="en-GB"/>
          <w14:cntxtAlts/>
        </w:rPr>
        <w:t xml:space="preserve"> </w:t>
      </w:r>
      <w:r w:rsidR="00A259D2">
        <w:rPr>
          <w:rFonts w:ascii="Verdana" w:eastAsia="Times New Roman" w:hAnsi="Verdana" w:cs="Times New Roman"/>
          <w:color w:val="000000"/>
          <w:spacing w:val="-4"/>
          <w:kern w:val="28"/>
          <w:sz w:val="21"/>
          <w:szCs w:val="20"/>
          <w:lang w:eastAsia="en-GB"/>
          <w14:cntxtAlts/>
        </w:rPr>
        <w:t>Admissions criteria (in the event of over-subscription)</w:t>
      </w:r>
    </w:p>
    <w:p w14:paraId="04A16845" w14:textId="05012972" w:rsidR="009C6F4F" w:rsidRPr="007E05F6" w:rsidRDefault="00ED253C" w:rsidP="00A259D2">
      <w:pPr>
        <w:widowControl w:val="0"/>
        <w:spacing w:before="60" w:after="60" w:line="274" w:lineRule="auto"/>
        <w:jc w:val="both"/>
        <w:rPr>
          <w:rFonts w:ascii="Verdana" w:eastAsia="Times New Roman" w:hAnsi="Verdana" w:cs="Times New Roman"/>
          <w:color w:val="000000"/>
          <w:spacing w:val="-4"/>
          <w:kern w:val="28"/>
          <w:sz w:val="21"/>
          <w:szCs w:val="20"/>
          <w:lang w:eastAsia="en-GB"/>
          <w14:cntxtAlts/>
        </w:rPr>
      </w:pPr>
      <w:hyperlink w:anchor="Chapter4" w:history="1">
        <w:r w:rsidR="00A259D2">
          <w:rPr>
            <w:rStyle w:val="Hyperlink"/>
            <w:rFonts w:ascii="Verdana" w:eastAsia="Times New Roman" w:hAnsi="Verdana" w:cs="Times New Roman"/>
            <w:spacing w:val="-4"/>
            <w:kern w:val="28"/>
            <w:sz w:val="21"/>
            <w:szCs w:val="20"/>
            <w:lang w:eastAsia="en-GB"/>
            <w14:cntxtAlts/>
          </w:rPr>
          <w:t>Appendix</w:t>
        </w:r>
      </w:hyperlink>
      <w:r w:rsidR="00A259D2">
        <w:rPr>
          <w:rStyle w:val="Hyperlink"/>
          <w:rFonts w:ascii="Verdana" w:eastAsia="Times New Roman" w:hAnsi="Verdana" w:cs="Times New Roman"/>
          <w:spacing w:val="-4"/>
          <w:kern w:val="28"/>
          <w:sz w:val="21"/>
          <w:szCs w:val="20"/>
          <w:lang w:eastAsia="en-GB"/>
          <w14:cntxtAlts/>
        </w:rPr>
        <w:t xml:space="preserve"> 1</w:t>
      </w:r>
      <w:r w:rsidR="009C6F4F" w:rsidRPr="007E05F6">
        <w:rPr>
          <w:rFonts w:ascii="Verdana" w:eastAsia="Times New Roman" w:hAnsi="Verdana" w:cs="Times New Roman"/>
          <w:color w:val="000000"/>
          <w:spacing w:val="-4"/>
          <w:kern w:val="28"/>
          <w:sz w:val="21"/>
          <w:szCs w:val="20"/>
          <w:lang w:eastAsia="en-GB"/>
          <w14:cntxtAlts/>
        </w:rPr>
        <w:t>:</w:t>
      </w:r>
      <w:r w:rsidR="00776226" w:rsidRPr="007E05F6">
        <w:rPr>
          <w:rFonts w:ascii="Verdana" w:eastAsia="Times New Roman" w:hAnsi="Verdana" w:cs="Times New Roman"/>
          <w:color w:val="000000"/>
          <w:spacing w:val="-4"/>
          <w:kern w:val="28"/>
          <w:sz w:val="21"/>
          <w:szCs w:val="20"/>
          <w:lang w:eastAsia="en-GB"/>
          <w14:cntxtAlts/>
        </w:rPr>
        <w:t xml:space="preserve"> </w:t>
      </w:r>
      <w:r w:rsidR="00A259D2">
        <w:rPr>
          <w:rFonts w:ascii="Verdana" w:eastAsia="Times New Roman" w:hAnsi="Verdana" w:cs="Times New Roman"/>
          <w:color w:val="000000"/>
          <w:spacing w:val="-4"/>
          <w:kern w:val="28"/>
          <w:sz w:val="21"/>
          <w:szCs w:val="20"/>
          <w:lang w:eastAsia="en-GB"/>
          <w14:cntxtAlts/>
        </w:rPr>
        <w:t>Relevant legislation</w:t>
      </w:r>
    </w:p>
    <w:p w14:paraId="67A9EB12" w14:textId="77777777" w:rsidR="009C6F4F" w:rsidRPr="007E05F6" w:rsidRDefault="009C6F4F" w:rsidP="007E05F6">
      <w:pPr>
        <w:pBdr>
          <w:bottom w:val="single" w:sz="4" w:space="1" w:color="auto"/>
        </w:pBdr>
        <w:spacing w:before="180" w:after="60" w:line="274" w:lineRule="auto"/>
        <w:jc w:val="both"/>
        <w:outlineLvl w:val="0"/>
        <w:rPr>
          <w:rFonts w:ascii="Verdana" w:eastAsia="Calibri" w:hAnsi="Verdana" w:cs="Arial"/>
          <w:b/>
          <w:spacing w:val="-4"/>
          <w:sz w:val="21"/>
          <w:szCs w:val="21"/>
        </w:rPr>
      </w:pPr>
      <w:r w:rsidRPr="007E05F6">
        <w:rPr>
          <w:rFonts w:ascii="Verdana" w:eastAsia="Calibri" w:hAnsi="Verdana" w:cs="Arial"/>
          <w:b/>
          <w:spacing w:val="-4"/>
          <w:sz w:val="21"/>
          <w:szCs w:val="21"/>
        </w:rPr>
        <w:t>Complaints and whistleblowing</w:t>
      </w:r>
    </w:p>
    <w:p w14:paraId="7CAC0A78" w14:textId="77777777" w:rsidR="009C6F4F" w:rsidRPr="007E05F6" w:rsidRDefault="009C6F4F" w:rsidP="007E05F6">
      <w:pPr>
        <w:spacing w:line="274" w:lineRule="auto"/>
        <w:jc w:val="both"/>
        <w:rPr>
          <w:rFonts w:ascii="Verdana" w:eastAsia="MS Mincho" w:hAnsi="Verdana" w:cs="Times New Roman"/>
          <w:spacing w:val="-4"/>
          <w:sz w:val="21"/>
          <w:szCs w:val="21"/>
        </w:rPr>
      </w:pPr>
      <w:r w:rsidRPr="007E05F6">
        <w:rPr>
          <w:rFonts w:ascii="Verdana" w:eastAsia="MS Mincho" w:hAnsi="Verdana" w:cs="Times New Roman"/>
          <w:spacing w:val="-4"/>
          <w:sz w:val="21"/>
          <w:szCs w:val="21"/>
        </w:rPr>
        <w:t xml:space="preserve">Complaints should follow the procedures as set out in the Complaints Policy on our website. Staff also have a responsibility to raise any concerns following the school’s whistleblowing policy. </w:t>
      </w:r>
    </w:p>
    <w:p w14:paraId="6F1AA43D" w14:textId="77777777" w:rsidR="009C6F4F" w:rsidRPr="007E05F6" w:rsidRDefault="009C6F4F" w:rsidP="007E05F6">
      <w:pPr>
        <w:pBdr>
          <w:bottom w:val="single" w:sz="4" w:space="1" w:color="auto"/>
        </w:pBdr>
        <w:spacing w:after="60" w:line="274" w:lineRule="auto"/>
        <w:jc w:val="both"/>
        <w:rPr>
          <w:rFonts w:ascii="Verdana" w:hAnsi="Verdana"/>
          <w:b/>
          <w:bCs/>
          <w:spacing w:val="-4"/>
          <w:sz w:val="21"/>
          <w:szCs w:val="21"/>
        </w:rPr>
      </w:pPr>
      <w:r w:rsidRPr="007E05F6">
        <w:rPr>
          <w:rFonts w:ascii="Verdana" w:hAnsi="Verdana"/>
          <w:b/>
          <w:bCs/>
          <w:spacing w:val="-4"/>
          <w:sz w:val="21"/>
          <w:szCs w:val="21"/>
        </w:rPr>
        <w:t>Compliance</w:t>
      </w:r>
    </w:p>
    <w:p w14:paraId="35C370D5" w14:textId="3B1D54F5" w:rsidR="00673377" w:rsidRPr="007E05F6" w:rsidRDefault="009C6F4F" w:rsidP="007E05F6">
      <w:pPr>
        <w:spacing w:line="274" w:lineRule="auto"/>
        <w:jc w:val="both"/>
        <w:rPr>
          <w:rFonts w:ascii="Verdana" w:hAnsi="Verdana"/>
          <w:spacing w:val="-4"/>
          <w:sz w:val="21"/>
          <w:szCs w:val="21"/>
        </w:rPr>
      </w:pPr>
      <w:r w:rsidRPr="007E05F6">
        <w:rPr>
          <w:rFonts w:ascii="Verdana" w:hAnsi="Verdana"/>
          <w:spacing w:val="-4"/>
          <w:sz w:val="21"/>
          <w:szCs w:val="21"/>
        </w:rPr>
        <w:t>This policy is set out in line with</w:t>
      </w:r>
      <w:r w:rsidR="00673377" w:rsidRPr="007E05F6">
        <w:rPr>
          <w:rFonts w:ascii="Verdana" w:hAnsi="Verdana"/>
          <w:spacing w:val="-4"/>
          <w:sz w:val="21"/>
          <w:szCs w:val="21"/>
        </w:rPr>
        <w:t xml:space="preserve"> the new </w:t>
      </w:r>
      <w:hyperlink r:id="rId9" w:history="1">
        <w:r w:rsidR="00673377" w:rsidRPr="007E05F6">
          <w:rPr>
            <w:rStyle w:val="Hyperlink"/>
            <w:rFonts w:ascii="Verdana" w:hAnsi="Verdana"/>
            <w:spacing w:val="-4"/>
            <w:sz w:val="21"/>
            <w:szCs w:val="21"/>
          </w:rPr>
          <w:t>School Admissions Code</w:t>
        </w:r>
      </w:hyperlink>
      <w:r w:rsidR="00673377" w:rsidRPr="007E05F6">
        <w:rPr>
          <w:rFonts w:ascii="Verdana" w:hAnsi="Verdana"/>
          <w:spacing w:val="-4"/>
          <w:sz w:val="21"/>
          <w:szCs w:val="21"/>
        </w:rPr>
        <w:t xml:space="preserve"> (from 1 September 2021)</w:t>
      </w:r>
      <w:r w:rsidR="00854850" w:rsidRPr="007E05F6">
        <w:rPr>
          <w:rFonts w:ascii="Verdana" w:hAnsi="Verdana"/>
          <w:spacing w:val="-4"/>
          <w:sz w:val="21"/>
          <w:szCs w:val="21"/>
        </w:rPr>
        <w:t xml:space="preserve"> and other relevant legislation, details of which can be found at Chapter 1.2 and Appendix 1 below.</w:t>
      </w:r>
    </w:p>
    <w:p w14:paraId="30662F42" w14:textId="77777777" w:rsidR="00673377" w:rsidRPr="007E05F6" w:rsidRDefault="00673377" w:rsidP="007E05F6">
      <w:pPr>
        <w:spacing w:line="274" w:lineRule="auto"/>
        <w:jc w:val="both"/>
        <w:rPr>
          <w:rFonts w:ascii="Verdana" w:hAnsi="Verdana"/>
          <w:b/>
          <w:spacing w:val="-4"/>
          <w:sz w:val="21"/>
          <w:szCs w:val="21"/>
        </w:rPr>
      </w:pPr>
    </w:p>
    <w:p w14:paraId="7B188096" w14:textId="25CC79B7" w:rsidR="00082788" w:rsidRPr="007E05F6" w:rsidRDefault="00082788" w:rsidP="007E05F6">
      <w:pPr>
        <w:spacing w:line="274" w:lineRule="auto"/>
        <w:jc w:val="both"/>
        <w:rPr>
          <w:rFonts w:ascii="Verdana" w:hAnsi="Verdana"/>
          <w:b/>
          <w:spacing w:val="-4"/>
          <w:sz w:val="21"/>
          <w:szCs w:val="21"/>
        </w:rPr>
      </w:pPr>
      <w:r w:rsidRPr="007E05F6">
        <w:rPr>
          <w:rFonts w:ascii="Verdana" w:hAnsi="Verdana"/>
          <w:b/>
          <w:spacing w:val="-4"/>
          <w:sz w:val="21"/>
          <w:szCs w:val="21"/>
        </w:rPr>
        <w:br w:type="page"/>
      </w:r>
    </w:p>
    <w:p w14:paraId="7609EBDB" w14:textId="1B4B57FA" w:rsidR="00B1150D" w:rsidRPr="007E05F6" w:rsidRDefault="00DB794C" w:rsidP="00E431B1">
      <w:pPr>
        <w:spacing w:line="281" w:lineRule="auto"/>
        <w:jc w:val="both"/>
        <w:rPr>
          <w:rFonts w:ascii="Verdana" w:hAnsi="Verdana"/>
          <w:b/>
          <w:spacing w:val="-4"/>
          <w:sz w:val="21"/>
          <w:szCs w:val="21"/>
        </w:rPr>
      </w:pPr>
      <w:proofErr w:type="gramStart"/>
      <w:r w:rsidRPr="007E05F6">
        <w:rPr>
          <w:rFonts w:ascii="Verdana" w:hAnsi="Verdana"/>
          <w:b/>
          <w:spacing w:val="-4"/>
          <w:sz w:val="21"/>
          <w:szCs w:val="21"/>
        </w:rPr>
        <w:t>FREQUENTLY-ASKED</w:t>
      </w:r>
      <w:proofErr w:type="gramEnd"/>
      <w:r w:rsidRPr="007E05F6">
        <w:rPr>
          <w:rFonts w:ascii="Verdana" w:hAnsi="Verdana"/>
          <w:b/>
          <w:spacing w:val="-4"/>
          <w:sz w:val="21"/>
          <w:szCs w:val="21"/>
        </w:rPr>
        <w:t xml:space="preserve"> QUESTIONS</w:t>
      </w:r>
    </w:p>
    <w:p w14:paraId="75AA2A04" w14:textId="56FAFC3D" w:rsidR="00D00F7F" w:rsidRPr="007E05F6" w:rsidRDefault="00DB794C" w:rsidP="00E431B1">
      <w:pPr>
        <w:pStyle w:val="ListParagraph"/>
        <w:pBdr>
          <w:bottom w:val="single" w:sz="4" w:space="1" w:color="auto"/>
        </w:pBdr>
        <w:spacing w:after="60" w:line="281" w:lineRule="auto"/>
        <w:ind w:left="0"/>
        <w:contextualSpacing w:val="0"/>
        <w:jc w:val="both"/>
        <w:rPr>
          <w:rFonts w:ascii="Verdana" w:hAnsi="Verdana"/>
          <w:spacing w:val="-4"/>
          <w:sz w:val="21"/>
          <w:szCs w:val="21"/>
        </w:rPr>
      </w:pPr>
      <w:r w:rsidRPr="007E05F6">
        <w:rPr>
          <w:rFonts w:ascii="Verdana" w:hAnsi="Verdana"/>
          <w:b/>
          <w:spacing w:val="-4"/>
          <w:sz w:val="21"/>
          <w:szCs w:val="21"/>
        </w:rPr>
        <w:t xml:space="preserve">When </w:t>
      </w:r>
      <w:r w:rsidR="00D818D9" w:rsidRPr="007E05F6">
        <w:rPr>
          <w:rFonts w:ascii="Verdana" w:hAnsi="Verdana"/>
          <w:b/>
          <w:spacing w:val="-4"/>
          <w:sz w:val="21"/>
          <w:szCs w:val="21"/>
        </w:rPr>
        <w:t>should I apply for my child’s school place?</w:t>
      </w:r>
    </w:p>
    <w:p w14:paraId="0737064A" w14:textId="6A6AE782" w:rsidR="00D818D9" w:rsidRPr="007E05F6" w:rsidRDefault="00D818D9" w:rsidP="00E431B1">
      <w:pPr>
        <w:pStyle w:val="ListParagraph"/>
        <w:spacing w:line="281" w:lineRule="auto"/>
        <w:ind w:left="0"/>
        <w:contextualSpacing w:val="0"/>
        <w:jc w:val="both"/>
        <w:rPr>
          <w:rFonts w:ascii="Verdana" w:hAnsi="Verdana"/>
          <w:spacing w:val="-4"/>
          <w:sz w:val="21"/>
          <w:szCs w:val="21"/>
        </w:rPr>
      </w:pPr>
      <w:r w:rsidRPr="007E05F6">
        <w:rPr>
          <w:rFonts w:ascii="Verdana" w:hAnsi="Verdana"/>
          <w:spacing w:val="-4"/>
          <w:sz w:val="21"/>
          <w:szCs w:val="21"/>
        </w:rPr>
        <w:t xml:space="preserve">Parents/carers must submit an application for a school place </w:t>
      </w:r>
      <w:hyperlink r:id="rId10" w:history="1">
        <w:r w:rsidRPr="007E05F6">
          <w:rPr>
            <w:rStyle w:val="Hyperlink"/>
            <w:rFonts w:ascii="Verdana" w:hAnsi="Verdana"/>
            <w:spacing w:val="-4"/>
            <w:sz w:val="21"/>
            <w:szCs w:val="21"/>
          </w:rPr>
          <w:t>here</w:t>
        </w:r>
      </w:hyperlink>
      <w:r w:rsidR="00D525D0" w:rsidRPr="007E05F6">
        <w:rPr>
          <w:rFonts w:ascii="Verdana" w:hAnsi="Verdana"/>
          <w:spacing w:val="-4"/>
          <w:sz w:val="21"/>
          <w:szCs w:val="21"/>
        </w:rPr>
        <w:t xml:space="preserve"> (or by requesting a paper application form at 01432 260926) </w:t>
      </w:r>
      <w:r w:rsidRPr="007E05F6">
        <w:rPr>
          <w:rFonts w:ascii="Verdana" w:hAnsi="Verdana"/>
          <w:spacing w:val="-4"/>
          <w:sz w:val="21"/>
          <w:szCs w:val="21"/>
        </w:rPr>
        <w:t xml:space="preserve">by 15 January in the year </w:t>
      </w:r>
      <w:r w:rsidR="00F226E4">
        <w:rPr>
          <w:rFonts w:ascii="Verdana" w:hAnsi="Verdana"/>
          <w:spacing w:val="-4"/>
          <w:sz w:val="21"/>
          <w:szCs w:val="21"/>
        </w:rPr>
        <w:t xml:space="preserve">before the year </w:t>
      </w:r>
      <w:r w:rsidRPr="007E05F6">
        <w:rPr>
          <w:rFonts w:ascii="Verdana" w:hAnsi="Verdana"/>
          <w:spacing w:val="-4"/>
          <w:sz w:val="21"/>
          <w:szCs w:val="21"/>
        </w:rPr>
        <w:t>in which the child</w:t>
      </w:r>
      <w:r w:rsidR="00F226E4">
        <w:rPr>
          <w:rFonts w:ascii="Verdana" w:hAnsi="Verdana"/>
          <w:spacing w:val="-4"/>
          <w:sz w:val="21"/>
          <w:szCs w:val="21"/>
        </w:rPr>
        <w:t xml:space="preserve"> turns 5 years old. This means for example that if your child’s fifth birthday is 31 March 2023 then you </w:t>
      </w:r>
      <w:proofErr w:type="gramStart"/>
      <w:r w:rsidR="00F226E4">
        <w:rPr>
          <w:rFonts w:ascii="Verdana" w:hAnsi="Verdana"/>
          <w:spacing w:val="-4"/>
          <w:sz w:val="21"/>
          <w:szCs w:val="21"/>
        </w:rPr>
        <w:t>have to</w:t>
      </w:r>
      <w:proofErr w:type="gramEnd"/>
      <w:r w:rsidR="00F226E4">
        <w:rPr>
          <w:rFonts w:ascii="Verdana" w:hAnsi="Verdana"/>
          <w:spacing w:val="-4"/>
          <w:sz w:val="21"/>
          <w:szCs w:val="21"/>
        </w:rPr>
        <w:t xml:space="preserve"> apply by 15 January 2022</w:t>
      </w:r>
      <w:r w:rsidRPr="007E05F6">
        <w:rPr>
          <w:rFonts w:ascii="Verdana" w:hAnsi="Verdana"/>
          <w:spacing w:val="-4"/>
          <w:sz w:val="21"/>
          <w:szCs w:val="21"/>
        </w:rPr>
        <w:t>.</w:t>
      </w:r>
    </w:p>
    <w:p w14:paraId="75AB8CEB" w14:textId="6A214798" w:rsidR="00D818D9" w:rsidRDefault="00D818D9" w:rsidP="00E431B1">
      <w:pPr>
        <w:pStyle w:val="ListParagraph"/>
        <w:spacing w:line="281" w:lineRule="auto"/>
        <w:ind w:left="0"/>
        <w:contextualSpacing w:val="0"/>
        <w:jc w:val="both"/>
        <w:rPr>
          <w:rFonts w:ascii="Verdana" w:hAnsi="Verdana"/>
          <w:spacing w:val="-4"/>
          <w:sz w:val="21"/>
          <w:szCs w:val="21"/>
        </w:rPr>
      </w:pPr>
      <w:r w:rsidRPr="007E05F6">
        <w:rPr>
          <w:rFonts w:ascii="Verdana" w:hAnsi="Verdana"/>
          <w:spacing w:val="-4"/>
          <w:sz w:val="21"/>
          <w:szCs w:val="21"/>
        </w:rPr>
        <w:t xml:space="preserve">The legal requirement is for every child to </w:t>
      </w:r>
      <w:r w:rsidR="009D4B66">
        <w:rPr>
          <w:rFonts w:ascii="Verdana" w:hAnsi="Verdana"/>
          <w:spacing w:val="-4"/>
          <w:sz w:val="21"/>
          <w:szCs w:val="21"/>
        </w:rPr>
        <w:t xml:space="preserve">be at </w:t>
      </w:r>
      <w:r w:rsidR="00D525D0" w:rsidRPr="007E05F6">
        <w:rPr>
          <w:rFonts w:ascii="Verdana" w:hAnsi="Verdana"/>
          <w:spacing w:val="-4"/>
          <w:sz w:val="21"/>
          <w:szCs w:val="21"/>
        </w:rPr>
        <w:t xml:space="preserve">school no later than </w:t>
      </w:r>
      <w:r w:rsidRPr="007E05F6">
        <w:rPr>
          <w:rFonts w:ascii="Verdana" w:hAnsi="Verdana"/>
          <w:spacing w:val="-4"/>
          <w:sz w:val="21"/>
          <w:szCs w:val="21"/>
        </w:rPr>
        <w:t>the term</w:t>
      </w:r>
      <w:r w:rsidR="00D525D0" w:rsidRPr="007E05F6">
        <w:rPr>
          <w:rFonts w:ascii="Verdana" w:hAnsi="Verdana"/>
          <w:spacing w:val="-4"/>
          <w:sz w:val="21"/>
          <w:szCs w:val="21"/>
        </w:rPr>
        <w:t xml:space="preserve"> which </w:t>
      </w:r>
      <w:r w:rsidR="00F226E4">
        <w:rPr>
          <w:rFonts w:ascii="Verdana" w:hAnsi="Verdana"/>
          <w:spacing w:val="-4"/>
          <w:sz w:val="21"/>
          <w:szCs w:val="21"/>
        </w:rPr>
        <w:t xml:space="preserve">immediately </w:t>
      </w:r>
      <w:r w:rsidR="00D525D0" w:rsidRPr="007E05F6">
        <w:rPr>
          <w:rFonts w:ascii="Verdana" w:hAnsi="Verdana"/>
          <w:spacing w:val="-4"/>
          <w:sz w:val="21"/>
          <w:szCs w:val="21"/>
        </w:rPr>
        <w:t xml:space="preserve">follows </w:t>
      </w:r>
      <w:r w:rsidRPr="007E05F6">
        <w:rPr>
          <w:rFonts w:ascii="Verdana" w:hAnsi="Verdana"/>
          <w:spacing w:val="-4"/>
          <w:sz w:val="21"/>
          <w:szCs w:val="21"/>
        </w:rPr>
        <w:t xml:space="preserve">their </w:t>
      </w:r>
      <w:r w:rsidR="00F226E4">
        <w:rPr>
          <w:rFonts w:ascii="Verdana" w:hAnsi="Verdana"/>
          <w:spacing w:val="-4"/>
          <w:sz w:val="21"/>
          <w:szCs w:val="21"/>
        </w:rPr>
        <w:t xml:space="preserve">fifth </w:t>
      </w:r>
      <w:r w:rsidRPr="007E05F6">
        <w:rPr>
          <w:rFonts w:ascii="Verdana" w:hAnsi="Verdana"/>
          <w:spacing w:val="-4"/>
          <w:sz w:val="21"/>
          <w:szCs w:val="21"/>
        </w:rPr>
        <w:t xml:space="preserve">birthday. </w:t>
      </w:r>
      <w:r w:rsidR="00D525D0" w:rsidRPr="007E05F6">
        <w:rPr>
          <w:rFonts w:ascii="Verdana" w:hAnsi="Verdana"/>
          <w:spacing w:val="-4"/>
          <w:sz w:val="21"/>
          <w:szCs w:val="21"/>
        </w:rPr>
        <w:t>However, t</w:t>
      </w:r>
      <w:r w:rsidRPr="007E05F6">
        <w:rPr>
          <w:rFonts w:ascii="Verdana" w:hAnsi="Verdana"/>
          <w:spacing w:val="-4"/>
          <w:sz w:val="21"/>
          <w:szCs w:val="21"/>
        </w:rPr>
        <w:t xml:space="preserve">he normal practice is for children to start school in the </w:t>
      </w:r>
      <w:r w:rsidR="009D4B66">
        <w:rPr>
          <w:rFonts w:ascii="Verdana" w:hAnsi="Verdana"/>
          <w:spacing w:val="-4"/>
          <w:sz w:val="21"/>
          <w:szCs w:val="21"/>
        </w:rPr>
        <w:t xml:space="preserve">September before their </w:t>
      </w:r>
      <w:r w:rsidR="00F226E4">
        <w:rPr>
          <w:rFonts w:ascii="Verdana" w:hAnsi="Verdana"/>
          <w:spacing w:val="-4"/>
          <w:sz w:val="21"/>
          <w:szCs w:val="21"/>
        </w:rPr>
        <w:t xml:space="preserve">fifth </w:t>
      </w:r>
      <w:r w:rsidR="009D4B66">
        <w:rPr>
          <w:rFonts w:ascii="Verdana" w:hAnsi="Verdana"/>
          <w:spacing w:val="-4"/>
          <w:sz w:val="21"/>
          <w:szCs w:val="21"/>
        </w:rPr>
        <w:t xml:space="preserve">birthday. </w:t>
      </w:r>
      <w:r w:rsidRPr="007E05F6">
        <w:rPr>
          <w:rFonts w:ascii="Verdana" w:hAnsi="Verdana"/>
          <w:spacing w:val="-4"/>
          <w:sz w:val="21"/>
          <w:szCs w:val="21"/>
        </w:rPr>
        <w:t xml:space="preserve">This class is called ‘Reception’. Our schools take a flexible approach to the school day in the first 3 weeks of a child’s enrolment, and the </w:t>
      </w:r>
      <w:proofErr w:type="gramStart"/>
      <w:r w:rsidRPr="007E05F6">
        <w:rPr>
          <w:rFonts w:ascii="Verdana" w:hAnsi="Verdana"/>
          <w:spacing w:val="-4"/>
          <w:sz w:val="21"/>
          <w:szCs w:val="21"/>
        </w:rPr>
        <w:t>Reception</w:t>
      </w:r>
      <w:proofErr w:type="gramEnd"/>
      <w:r w:rsidRPr="007E05F6">
        <w:rPr>
          <w:rFonts w:ascii="Verdana" w:hAnsi="Verdana"/>
          <w:spacing w:val="-4"/>
          <w:sz w:val="21"/>
          <w:szCs w:val="21"/>
        </w:rPr>
        <w:t xml:space="preserve"> class teacher is happy to discuss each child’s particular needs.</w:t>
      </w:r>
    </w:p>
    <w:p w14:paraId="2FFD091E" w14:textId="2B2C200E" w:rsidR="009D4B66" w:rsidRDefault="009D4B66" w:rsidP="00E431B1">
      <w:pPr>
        <w:pStyle w:val="ListParagraph"/>
        <w:spacing w:line="281" w:lineRule="auto"/>
        <w:ind w:left="0"/>
        <w:contextualSpacing w:val="0"/>
        <w:jc w:val="both"/>
        <w:rPr>
          <w:rFonts w:ascii="Verdana" w:hAnsi="Verdana"/>
          <w:spacing w:val="-4"/>
          <w:sz w:val="21"/>
          <w:szCs w:val="21"/>
        </w:rPr>
      </w:pPr>
      <w:r>
        <w:rPr>
          <w:rFonts w:ascii="Verdana" w:hAnsi="Verdana"/>
          <w:spacing w:val="-4"/>
          <w:sz w:val="21"/>
          <w:szCs w:val="21"/>
        </w:rPr>
        <w:t>Even if you do not wish your child to start at the beginning of the school year during which they will turn 5 years old, you still need to apply for a place at the same time as everyone else (</w:t>
      </w:r>
      <w:proofErr w:type="gramStart"/>
      <w:r>
        <w:rPr>
          <w:rFonts w:ascii="Verdana" w:hAnsi="Verdana"/>
          <w:spacing w:val="-4"/>
          <w:sz w:val="21"/>
          <w:szCs w:val="21"/>
        </w:rPr>
        <w:t>i.e.</w:t>
      </w:r>
      <w:proofErr w:type="gramEnd"/>
      <w:r>
        <w:rPr>
          <w:rFonts w:ascii="Verdana" w:hAnsi="Verdana"/>
          <w:spacing w:val="-4"/>
          <w:sz w:val="21"/>
          <w:szCs w:val="21"/>
        </w:rPr>
        <w:t xml:space="preserve"> by 15 January before the </w:t>
      </w:r>
      <w:r w:rsidR="00F226E4">
        <w:rPr>
          <w:rFonts w:ascii="Verdana" w:hAnsi="Verdana"/>
          <w:spacing w:val="-4"/>
          <w:sz w:val="21"/>
          <w:szCs w:val="21"/>
        </w:rPr>
        <w:t xml:space="preserve">school </w:t>
      </w:r>
      <w:r>
        <w:rPr>
          <w:rFonts w:ascii="Verdana" w:hAnsi="Verdana"/>
          <w:spacing w:val="-4"/>
          <w:sz w:val="21"/>
          <w:szCs w:val="21"/>
        </w:rPr>
        <w:t xml:space="preserve">year in which your child turns 5). You </w:t>
      </w:r>
      <w:r w:rsidR="00703757">
        <w:rPr>
          <w:rFonts w:ascii="Verdana" w:hAnsi="Verdana"/>
          <w:spacing w:val="-4"/>
          <w:sz w:val="21"/>
          <w:szCs w:val="21"/>
        </w:rPr>
        <w:t xml:space="preserve">can </w:t>
      </w:r>
      <w:r>
        <w:rPr>
          <w:rFonts w:ascii="Verdana" w:hAnsi="Verdana"/>
          <w:spacing w:val="-4"/>
          <w:sz w:val="21"/>
          <w:szCs w:val="21"/>
        </w:rPr>
        <w:t>request your child’s later start date when you apply.</w:t>
      </w:r>
    </w:p>
    <w:p w14:paraId="4AFE714B" w14:textId="35D637EA" w:rsidR="00E431B1" w:rsidRPr="007E05F6" w:rsidRDefault="00E431B1" w:rsidP="00E431B1">
      <w:pPr>
        <w:pStyle w:val="ListParagraph"/>
        <w:spacing w:line="281" w:lineRule="auto"/>
        <w:ind w:left="0"/>
        <w:contextualSpacing w:val="0"/>
        <w:jc w:val="both"/>
        <w:rPr>
          <w:rFonts w:ascii="Verdana" w:hAnsi="Verdana"/>
          <w:spacing w:val="-4"/>
          <w:sz w:val="21"/>
          <w:szCs w:val="21"/>
        </w:rPr>
      </w:pPr>
      <w:r>
        <w:rPr>
          <w:rFonts w:ascii="Verdana" w:hAnsi="Verdana"/>
          <w:spacing w:val="-4"/>
          <w:sz w:val="21"/>
          <w:szCs w:val="21"/>
        </w:rPr>
        <w:t>School places are offered on ‘National Offer Day’ which is 16 April for primary schools (or the first working day after 16 April).</w:t>
      </w:r>
    </w:p>
    <w:p w14:paraId="1F151D55" w14:textId="6AB1F390" w:rsidR="00D818D9" w:rsidRPr="007E05F6" w:rsidRDefault="00D818D9" w:rsidP="00E431B1">
      <w:pPr>
        <w:pStyle w:val="ListParagraph"/>
        <w:pBdr>
          <w:bottom w:val="single" w:sz="4" w:space="1" w:color="auto"/>
        </w:pBdr>
        <w:spacing w:after="60" w:line="281" w:lineRule="auto"/>
        <w:ind w:left="0"/>
        <w:contextualSpacing w:val="0"/>
        <w:jc w:val="both"/>
        <w:rPr>
          <w:rFonts w:ascii="Verdana" w:hAnsi="Verdana"/>
          <w:spacing w:val="-4"/>
          <w:sz w:val="21"/>
          <w:szCs w:val="21"/>
        </w:rPr>
      </w:pPr>
      <w:r w:rsidRPr="007E05F6">
        <w:rPr>
          <w:rFonts w:ascii="Verdana" w:hAnsi="Verdana"/>
          <w:b/>
          <w:spacing w:val="-4"/>
          <w:sz w:val="21"/>
          <w:szCs w:val="21"/>
        </w:rPr>
        <w:t>Does my child automatically have a place at my catchment school?</w:t>
      </w:r>
    </w:p>
    <w:p w14:paraId="154F2E79" w14:textId="2614BFE4" w:rsidR="00D818D9" w:rsidRPr="007E05F6" w:rsidRDefault="00D818D9" w:rsidP="00B241E5">
      <w:pPr>
        <w:pStyle w:val="ListParagraph"/>
        <w:spacing w:line="252" w:lineRule="auto"/>
        <w:ind w:left="0"/>
        <w:contextualSpacing w:val="0"/>
        <w:jc w:val="both"/>
        <w:rPr>
          <w:rFonts w:ascii="Verdana" w:hAnsi="Verdana"/>
          <w:spacing w:val="-4"/>
          <w:sz w:val="21"/>
          <w:szCs w:val="21"/>
        </w:rPr>
      </w:pPr>
      <w:r w:rsidRPr="007E05F6">
        <w:rPr>
          <w:rFonts w:ascii="Verdana" w:hAnsi="Verdana"/>
          <w:spacing w:val="-4"/>
          <w:sz w:val="21"/>
          <w:szCs w:val="21"/>
        </w:rPr>
        <w:t xml:space="preserve">No. Children are not automatically enrolled at any school, and it is the parents/carers’ responsibility to complete an application with the Local Authority </w:t>
      </w:r>
      <w:hyperlink r:id="rId11" w:history="1">
        <w:r w:rsidRPr="007E05F6">
          <w:rPr>
            <w:rStyle w:val="Hyperlink"/>
            <w:rFonts w:ascii="Verdana" w:hAnsi="Verdana"/>
            <w:spacing w:val="-4"/>
            <w:sz w:val="21"/>
            <w:szCs w:val="21"/>
          </w:rPr>
          <w:t>here</w:t>
        </w:r>
      </w:hyperlink>
      <w:r w:rsidRPr="007E05F6">
        <w:rPr>
          <w:rFonts w:ascii="Verdana" w:hAnsi="Verdana"/>
          <w:spacing w:val="-4"/>
          <w:sz w:val="21"/>
          <w:szCs w:val="21"/>
        </w:rPr>
        <w:t>.</w:t>
      </w:r>
      <w:r w:rsidR="00B241E5">
        <w:rPr>
          <w:rFonts w:ascii="Verdana" w:hAnsi="Verdana"/>
          <w:spacing w:val="-4"/>
          <w:sz w:val="21"/>
          <w:szCs w:val="21"/>
        </w:rPr>
        <w:t xml:space="preserve"> Many of our children come from outside catchment and in the past ten years, we have always been able to accommodate this. In the first instance, please give us a call and come and have a look at the school.</w:t>
      </w:r>
    </w:p>
    <w:p w14:paraId="47D9B873" w14:textId="4EC2B899" w:rsidR="00D818D9" w:rsidRPr="007E05F6" w:rsidRDefault="00D525D0" w:rsidP="00E431B1">
      <w:pPr>
        <w:pStyle w:val="ListParagraph"/>
        <w:spacing w:line="281" w:lineRule="auto"/>
        <w:ind w:left="0"/>
        <w:contextualSpacing w:val="0"/>
        <w:jc w:val="both"/>
        <w:rPr>
          <w:rFonts w:ascii="Verdana" w:hAnsi="Verdana"/>
          <w:spacing w:val="-4"/>
          <w:sz w:val="21"/>
          <w:szCs w:val="21"/>
        </w:rPr>
      </w:pPr>
      <w:r w:rsidRPr="007E05F6">
        <w:rPr>
          <w:rFonts w:ascii="Verdana" w:hAnsi="Verdana"/>
          <w:spacing w:val="-4"/>
          <w:sz w:val="21"/>
          <w:szCs w:val="21"/>
        </w:rPr>
        <w:t xml:space="preserve">You can see the schools’ catchment areas </w:t>
      </w:r>
      <w:hyperlink r:id="rId12" w:history="1">
        <w:r w:rsidRPr="007E05F6">
          <w:rPr>
            <w:rStyle w:val="Hyperlink"/>
            <w:rFonts w:ascii="Verdana" w:hAnsi="Verdana"/>
            <w:spacing w:val="-4"/>
            <w:sz w:val="21"/>
          </w:rPr>
          <w:t>here</w:t>
        </w:r>
      </w:hyperlink>
      <w:r w:rsidRPr="007E05F6">
        <w:rPr>
          <w:rFonts w:ascii="Verdana" w:hAnsi="Verdana"/>
          <w:spacing w:val="-4"/>
          <w:sz w:val="21"/>
        </w:rPr>
        <w:t xml:space="preserve">, but </w:t>
      </w:r>
      <w:r w:rsidRPr="007E05F6">
        <w:rPr>
          <w:rFonts w:ascii="Verdana" w:hAnsi="Verdana"/>
          <w:spacing w:val="-4"/>
          <w:sz w:val="21"/>
          <w:szCs w:val="21"/>
        </w:rPr>
        <w:t>p</w:t>
      </w:r>
      <w:r w:rsidR="00D818D9" w:rsidRPr="007E05F6">
        <w:rPr>
          <w:rFonts w:ascii="Verdana" w:hAnsi="Verdana"/>
          <w:spacing w:val="-4"/>
          <w:sz w:val="21"/>
          <w:szCs w:val="21"/>
        </w:rPr>
        <w:t xml:space="preserve">arents are free to choose </w:t>
      </w:r>
      <w:r w:rsidR="000F2F6D" w:rsidRPr="007E05F6">
        <w:rPr>
          <w:rFonts w:ascii="Verdana" w:hAnsi="Verdana"/>
          <w:spacing w:val="-4"/>
          <w:sz w:val="21"/>
          <w:szCs w:val="21"/>
        </w:rPr>
        <w:t>any</w:t>
      </w:r>
      <w:r w:rsidR="00D818D9" w:rsidRPr="007E05F6">
        <w:rPr>
          <w:rFonts w:ascii="Verdana" w:hAnsi="Verdana"/>
          <w:spacing w:val="-4"/>
          <w:sz w:val="21"/>
          <w:szCs w:val="21"/>
        </w:rPr>
        <w:t xml:space="preserve"> three schools (by order of preference).</w:t>
      </w:r>
    </w:p>
    <w:p w14:paraId="23774ADA" w14:textId="4972A01A" w:rsidR="000F2F6D" w:rsidRDefault="000F2F6D" w:rsidP="00E431B1">
      <w:pPr>
        <w:pStyle w:val="ListParagraph"/>
        <w:spacing w:line="281" w:lineRule="auto"/>
        <w:ind w:left="0"/>
        <w:contextualSpacing w:val="0"/>
        <w:jc w:val="both"/>
        <w:rPr>
          <w:rFonts w:ascii="Verdana" w:hAnsi="Verdana"/>
          <w:spacing w:val="-4"/>
          <w:sz w:val="21"/>
          <w:szCs w:val="21"/>
        </w:rPr>
      </w:pPr>
      <w:r w:rsidRPr="007E05F6">
        <w:rPr>
          <w:rFonts w:ascii="Verdana" w:hAnsi="Verdana"/>
          <w:spacing w:val="-4"/>
          <w:sz w:val="21"/>
          <w:szCs w:val="21"/>
        </w:rPr>
        <w:t xml:space="preserve">The catchment area for </w:t>
      </w:r>
      <w:r w:rsidR="00AF1469">
        <w:rPr>
          <w:rFonts w:ascii="Verdana" w:hAnsi="Verdana"/>
          <w:spacing w:val="-4"/>
          <w:sz w:val="21"/>
          <w:szCs w:val="21"/>
        </w:rPr>
        <w:t>Kimbolton</w:t>
      </w:r>
      <w:r w:rsidRPr="007E05F6">
        <w:rPr>
          <w:rFonts w:ascii="Verdana" w:hAnsi="Verdana"/>
          <w:spacing w:val="-4"/>
          <w:sz w:val="21"/>
          <w:szCs w:val="21"/>
        </w:rPr>
        <w:t xml:space="preserve"> CE Primary Schoo</w:t>
      </w:r>
      <w:r w:rsidR="00AF1469">
        <w:rPr>
          <w:rFonts w:ascii="Verdana" w:hAnsi="Verdana"/>
          <w:spacing w:val="-4"/>
          <w:sz w:val="21"/>
          <w:szCs w:val="21"/>
        </w:rPr>
        <w:t>l</w:t>
      </w:r>
      <w:r w:rsidRPr="007E05F6">
        <w:rPr>
          <w:rFonts w:ascii="Verdana" w:hAnsi="Verdana"/>
          <w:spacing w:val="-4"/>
          <w:sz w:val="21"/>
          <w:szCs w:val="21"/>
        </w:rPr>
        <w:t xml:space="preserve"> lies</w:t>
      </w:r>
      <w:r w:rsidR="00AF1469">
        <w:rPr>
          <w:rFonts w:ascii="Verdana" w:hAnsi="Verdana"/>
          <w:spacing w:val="-4"/>
          <w:sz w:val="21"/>
          <w:szCs w:val="21"/>
        </w:rPr>
        <w:t xml:space="preserve"> in the corner formed by the A49 and the A44 and includes the villages of Kimbolton, </w:t>
      </w:r>
      <w:r w:rsidR="006F1074">
        <w:rPr>
          <w:rFonts w:ascii="Verdana" w:hAnsi="Verdana"/>
          <w:spacing w:val="-4"/>
          <w:sz w:val="21"/>
          <w:szCs w:val="21"/>
        </w:rPr>
        <w:t xml:space="preserve">Middleton on the Hill, The Hundred, </w:t>
      </w:r>
      <w:proofErr w:type="spellStart"/>
      <w:r w:rsidR="00AF1469">
        <w:rPr>
          <w:rFonts w:ascii="Verdana" w:hAnsi="Verdana"/>
          <w:spacing w:val="-4"/>
          <w:sz w:val="21"/>
          <w:szCs w:val="21"/>
        </w:rPr>
        <w:t>Leysters</w:t>
      </w:r>
      <w:proofErr w:type="spellEnd"/>
      <w:r w:rsidR="00AF1469">
        <w:rPr>
          <w:rFonts w:ascii="Verdana" w:hAnsi="Verdana"/>
          <w:spacing w:val="-4"/>
          <w:sz w:val="21"/>
          <w:szCs w:val="21"/>
        </w:rPr>
        <w:t xml:space="preserve">, Stockton, </w:t>
      </w:r>
      <w:proofErr w:type="spellStart"/>
      <w:r w:rsidR="00AF1469">
        <w:rPr>
          <w:rFonts w:ascii="Verdana" w:hAnsi="Verdana"/>
          <w:spacing w:val="-4"/>
          <w:sz w:val="21"/>
          <w:szCs w:val="21"/>
        </w:rPr>
        <w:t>Grantsfield</w:t>
      </w:r>
      <w:proofErr w:type="spellEnd"/>
      <w:r w:rsidR="00AF1469">
        <w:rPr>
          <w:rFonts w:ascii="Verdana" w:hAnsi="Verdana"/>
          <w:spacing w:val="-4"/>
          <w:sz w:val="21"/>
          <w:szCs w:val="21"/>
        </w:rPr>
        <w:t xml:space="preserve">, </w:t>
      </w:r>
      <w:proofErr w:type="spellStart"/>
      <w:r w:rsidR="00AF1469">
        <w:rPr>
          <w:rFonts w:ascii="Verdana" w:hAnsi="Verdana"/>
          <w:spacing w:val="-4"/>
          <w:sz w:val="21"/>
          <w:szCs w:val="21"/>
        </w:rPr>
        <w:t>Hamnish</w:t>
      </w:r>
      <w:proofErr w:type="spellEnd"/>
      <w:r w:rsidR="00AF1469">
        <w:rPr>
          <w:rFonts w:ascii="Verdana" w:hAnsi="Verdana"/>
          <w:spacing w:val="-4"/>
          <w:sz w:val="21"/>
          <w:szCs w:val="21"/>
        </w:rPr>
        <w:t xml:space="preserve"> Clifford</w:t>
      </w:r>
      <w:r w:rsidR="00493080">
        <w:rPr>
          <w:rFonts w:ascii="Verdana" w:hAnsi="Verdana"/>
          <w:spacing w:val="-4"/>
          <w:sz w:val="21"/>
          <w:szCs w:val="21"/>
        </w:rPr>
        <w:t xml:space="preserve"> and </w:t>
      </w:r>
      <w:proofErr w:type="spellStart"/>
      <w:r w:rsidR="00AF1469">
        <w:rPr>
          <w:rFonts w:ascii="Verdana" w:hAnsi="Verdana"/>
          <w:spacing w:val="-4"/>
          <w:sz w:val="21"/>
          <w:szCs w:val="21"/>
        </w:rPr>
        <w:t>Pudleston</w:t>
      </w:r>
      <w:proofErr w:type="spellEnd"/>
      <w:r w:rsidRPr="007E05F6">
        <w:rPr>
          <w:rFonts w:ascii="Verdana" w:hAnsi="Verdana"/>
          <w:spacing w:val="-4"/>
          <w:sz w:val="21"/>
          <w:szCs w:val="21"/>
        </w:rPr>
        <w:t>.</w:t>
      </w:r>
    </w:p>
    <w:p w14:paraId="4AEBF224" w14:textId="4B4105E1" w:rsidR="00D818D9" w:rsidRPr="007E05F6" w:rsidRDefault="00AF1469" w:rsidP="00E431B1">
      <w:pPr>
        <w:pStyle w:val="ListParagraph"/>
        <w:pBdr>
          <w:bottom w:val="single" w:sz="4" w:space="1" w:color="auto"/>
        </w:pBdr>
        <w:spacing w:before="180" w:after="60" w:line="281" w:lineRule="auto"/>
        <w:ind w:left="0"/>
        <w:contextualSpacing w:val="0"/>
        <w:jc w:val="both"/>
        <w:rPr>
          <w:rFonts w:ascii="Verdana" w:hAnsi="Verdana"/>
          <w:spacing w:val="-4"/>
          <w:sz w:val="21"/>
          <w:szCs w:val="21"/>
        </w:rPr>
      </w:pPr>
      <w:r>
        <w:rPr>
          <w:rFonts w:ascii="Verdana" w:hAnsi="Verdana"/>
          <w:b/>
          <w:spacing w:val="-4"/>
          <w:sz w:val="21"/>
          <w:szCs w:val="21"/>
        </w:rPr>
        <w:t>Kimbolton is</w:t>
      </w:r>
      <w:r w:rsidR="00D525D0" w:rsidRPr="007E05F6">
        <w:rPr>
          <w:rFonts w:ascii="Verdana" w:hAnsi="Verdana"/>
          <w:b/>
          <w:spacing w:val="-4"/>
          <w:sz w:val="21"/>
          <w:szCs w:val="21"/>
        </w:rPr>
        <w:t xml:space="preserve"> C of E. Do I have to go to church for my child(ren) to get a place?</w:t>
      </w:r>
    </w:p>
    <w:p w14:paraId="2D6D761F" w14:textId="26058029" w:rsidR="00D525D0" w:rsidRPr="007E05F6" w:rsidRDefault="00C52DAC" w:rsidP="00E431B1">
      <w:pPr>
        <w:spacing w:line="281" w:lineRule="auto"/>
        <w:jc w:val="both"/>
        <w:rPr>
          <w:rFonts w:ascii="Verdana" w:hAnsi="Verdana"/>
          <w:spacing w:val="-4"/>
          <w:sz w:val="21"/>
          <w:szCs w:val="21"/>
        </w:rPr>
      </w:pPr>
      <w:bookmarkStart w:id="3" w:name="Chapter2"/>
      <w:r w:rsidRPr="007E05F6">
        <w:rPr>
          <w:rFonts w:ascii="Verdana" w:hAnsi="Verdana"/>
          <w:spacing w:val="-4"/>
          <w:sz w:val="21"/>
        </w:rPr>
        <w:t xml:space="preserve">No. </w:t>
      </w:r>
      <w:r w:rsidR="00854850" w:rsidRPr="007E05F6">
        <w:rPr>
          <w:rFonts w:ascii="Verdana" w:hAnsi="Verdana"/>
          <w:spacing w:val="-4"/>
          <w:sz w:val="21"/>
        </w:rPr>
        <w:t>W</w:t>
      </w:r>
      <w:r w:rsidRPr="007E05F6">
        <w:rPr>
          <w:rFonts w:ascii="Verdana" w:hAnsi="Verdana"/>
          <w:spacing w:val="-4"/>
          <w:sz w:val="21"/>
        </w:rPr>
        <w:t>e welcome children from any (or no) faith background,</w:t>
      </w:r>
      <w:r w:rsidR="00854850" w:rsidRPr="007E05F6">
        <w:rPr>
          <w:rFonts w:ascii="Verdana" w:hAnsi="Verdana"/>
          <w:spacing w:val="-4"/>
          <w:sz w:val="21"/>
        </w:rPr>
        <w:t xml:space="preserve"> </w:t>
      </w:r>
      <w:r w:rsidR="007A7DA7" w:rsidRPr="007E05F6">
        <w:rPr>
          <w:rFonts w:ascii="Verdana" w:hAnsi="Verdana"/>
          <w:spacing w:val="-4"/>
          <w:sz w:val="21"/>
        </w:rPr>
        <w:t xml:space="preserve">within the constraints of our published admission number (PAN) and class </w:t>
      </w:r>
      <w:proofErr w:type="gramStart"/>
      <w:r w:rsidR="007A7DA7" w:rsidRPr="007E05F6">
        <w:rPr>
          <w:rFonts w:ascii="Verdana" w:hAnsi="Verdana"/>
          <w:spacing w:val="-4"/>
          <w:sz w:val="21"/>
        </w:rPr>
        <w:t xml:space="preserve">sizes, </w:t>
      </w:r>
      <w:r w:rsidRPr="007E05F6">
        <w:rPr>
          <w:rFonts w:ascii="Verdana" w:hAnsi="Verdana"/>
          <w:spacing w:val="-4"/>
          <w:sz w:val="21"/>
        </w:rPr>
        <w:t>and</w:t>
      </w:r>
      <w:proofErr w:type="gramEnd"/>
      <w:r w:rsidRPr="007E05F6">
        <w:rPr>
          <w:rFonts w:ascii="Verdana" w:hAnsi="Verdana"/>
          <w:spacing w:val="-4"/>
          <w:sz w:val="21"/>
        </w:rPr>
        <w:t xml:space="preserve"> </w:t>
      </w:r>
      <w:r w:rsidR="007A7DA7" w:rsidRPr="007E05F6">
        <w:rPr>
          <w:rFonts w:ascii="Verdana" w:hAnsi="Verdana"/>
          <w:spacing w:val="-4"/>
          <w:sz w:val="21"/>
        </w:rPr>
        <w:t>are committed to provide a safe and stable learning environment in which every child can grow and flourish</w:t>
      </w:r>
      <w:r w:rsidR="00D525D0" w:rsidRPr="007E05F6">
        <w:rPr>
          <w:rFonts w:ascii="Verdana" w:hAnsi="Verdana"/>
          <w:spacing w:val="-4"/>
          <w:sz w:val="21"/>
        </w:rPr>
        <w:t xml:space="preserve">. We have good links with our local parish churches and a Christian ethos </w:t>
      </w:r>
      <w:r w:rsidRPr="007E05F6">
        <w:rPr>
          <w:rFonts w:ascii="Verdana" w:hAnsi="Verdana"/>
          <w:spacing w:val="-4"/>
          <w:sz w:val="21"/>
        </w:rPr>
        <w:t xml:space="preserve">which </w:t>
      </w:r>
      <w:r w:rsidR="00B241E5" w:rsidRPr="00C12DF4">
        <w:rPr>
          <w:rFonts w:ascii="Verdana" w:hAnsi="Verdana"/>
          <w:spacing w:val="-2"/>
          <w:sz w:val="21"/>
          <w:szCs w:val="21"/>
        </w:rPr>
        <w:t xml:space="preserve">is rooted in </w:t>
      </w:r>
      <w:r w:rsidR="00B241E5">
        <w:rPr>
          <w:rFonts w:ascii="Verdana" w:hAnsi="Verdana"/>
          <w:spacing w:val="-2"/>
          <w:sz w:val="21"/>
          <w:szCs w:val="21"/>
        </w:rPr>
        <w:t>1 Corinthians 16:13-14: ‘Keep alert, stand firm in your faith, be courageous, be strong. Let all that you do be done in love.’</w:t>
      </w:r>
    </w:p>
    <w:p w14:paraId="47E677B8" w14:textId="15F70EFC" w:rsidR="00D525D0" w:rsidRPr="007E05F6" w:rsidRDefault="008A1A31" w:rsidP="00E431B1">
      <w:pPr>
        <w:spacing w:line="281" w:lineRule="auto"/>
        <w:jc w:val="both"/>
        <w:rPr>
          <w:rFonts w:ascii="Verdana" w:hAnsi="Verdana"/>
          <w:spacing w:val="-4"/>
          <w:sz w:val="21"/>
        </w:rPr>
      </w:pPr>
      <w:r>
        <w:rPr>
          <w:rFonts w:ascii="Verdana" w:hAnsi="Verdana"/>
          <w:spacing w:val="-4"/>
          <w:sz w:val="21"/>
        </w:rPr>
        <w:t>I</w:t>
      </w:r>
      <w:r w:rsidR="007E05F6" w:rsidRPr="007E05F6">
        <w:rPr>
          <w:rFonts w:ascii="Verdana" w:hAnsi="Verdana"/>
          <w:spacing w:val="-4"/>
          <w:sz w:val="21"/>
        </w:rPr>
        <w:t>n the event of over-subscription,</w:t>
      </w:r>
      <w:r w:rsidR="009D4B66">
        <w:rPr>
          <w:rFonts w:ascii="Verdana" w:hAnsi="Verdana"/>
          <w:spacing w:val="-4"/>
          <w:sz w:val="21"/>
        </w:rPr>
        <w:t xml:space="preserve"> however,</w:t>
      </w:r>
      <w:r w:rsidR="007E05F6" w:rsidRPr="007E05F6">
        <w:rPr>
          <w:rFonts w:ascii="Verdana" w:hAnsi="Verdana"/>
          <w:spacing w:val="-4"/>
          <w:sz w:val="21"/>
        </w:rPr>
        <w:t xml:space="preserve"> </w:t>
      </w:r>
      <w:r w:rsidR="00C52DAC" w:rsidRPr="007E05F6">
        <w:rPr>
          <w:rFonts w:ascii="Verdana" w:hAnsi="Verdana"/>
          <w:spacing w:val="-4"/>
          <w:sz w:val="21"/>
        </w:rPr>
        <w:t>applications are ranked according to a range of criteria</w:t>
      </w:r>
      <w:r>
        <w:rPr>
          <w:rFonts w:ascii="Verdana" w:hAnsi="Verdana"/>
          <w:spacing w:val="-4"/>
          <w:sz w:val="21"/>
        </w:rPr>
        <w:t xml:space="preserve"> (see paragraph </w:t>
      </w:r>
      <w:r w:rsidR="00BC468B">
        <w:rPr>
          <w:rFonts w:ascii="Verdana" w:hAnsi="Verdana"/>
          <w:spacing w:val="-4"/>
          <w:sz w:val="21"/>
        </w:rPr>
        <w:t>2</w:t>
      </w:r>
      <w:r>
        <w:rPr>
          <w:rFonts w:ascii="Verdana" w:hAnsi="Verdana"/>
          <w:spacing w:val="-4"/>
          <w:sz w:val="21"/>
        </w:rPr>
        <w:t>.1 of our Admissions policy)</w:t>
      </w:r>
      <w:r w:rsidR="00C52DAC" w:rsidRPr="007E05F6">
        <w:rPr>
          <w:rFonts w:ascii="Verdana" w:hAnsi="Verdana"/>
          <w:spacing w:val="-4"/>
          <w:sz w:val="21"/>
        </w:rPr>
        <w:t>, and these include the family’s active involvement in a Christian church for at least a year prior to the child(ren)’s starting school (</w:t>
      </w:r>
      <w:r>
        <w:rPr>
          <w:rFonts w:ascii="Verdana" w:hAnsi="Verdana"/>
          <w:spacing w:val="-4"/>
          <w:sz w:val="21"/>
        </w:rPr>
        <w:t xml:space="preserve">discounting any period during which </w:t>
      </w:r>
      <w:r w:rsidR="00C52DAC" w:rsidRPr="007E05F6">
        <w:rPr>
          <w:rFonts w:ascii="Verdana" w:hAnsi="Verdana"/>
          <w:spacing w:val="-4"/>
          <w:sz w:val="21"/>
        </w:rPr>
        <w:t xml:space="preserve">church buildings have been </w:t>
      </w:r>
      <w:r>
        <w:rPr>
          <w:rFonts w:ascii="Verdana" w:hAnsi="Verdana"/>
          <w:spacing w:val="-4"/>
          <w:sz w:val="21"/>
        </w:rPr>
        <w:t xml:space="preserve">closed </w:t>
      </w:r>
      <w:r w:rsidR="007E05F6" w:rsidRPr="007E05F6">
        <w:rPr>
          <w:rFonts w:ascii="Verdana" w:hAnsi="Verdana"/>
          <w:spacing w:val="-4"/>
          <w:sz w:val="21"/>
        </w:rPr>
        <w:t>for public worship</w:t>
      </w:r>
      <w:r w:rsidR="00C52DAC" w:rsidRPr="007E05F6">
        <w:rPr>
          <w:rFonts w:ascii="Verdana" w:hAnsi="Verdana"/>
          <w:spacing w:val="-4"/>
          <w:sz w:val="21"/>
        </w:rPr>
        <w:t>).</w:t>
      </w:r>
    </w:p>
    <w:p w14:paraId="5D47C3C0" w14:textId="20252E2F" w:rsidR="00D525D0" w:rsidRPr="007E05F6" w:rsidRDefault="00C52DAC" w:rsidP="00E431B1">
      <w:pPr>
        <w:pBdr>
          <w:bottom w:val="single" w:sz="4" w:space="1" w:color="auto"/>
        </w:pBdr>
        <w:spacing w:before="180" w:after="60" w:line="281" w:lineRule="auto"/>
        <w:jc w:val="both"/>
        <w:rPr>
          <w:rFonts w:ascii="Verdana" w:hAnsi="Verdana"/>
          <w:spacing w:val="-4"/>
          <w:sz w:val="21"/>
        </w:rPr>
      </w:pPr>
      <w:r w:rsidRPr="007E05F6">
        <w:rPr>
          <w:rFonts w:ascii="Verdana" w:hAnsi="Verdana"/>
          <w:b/>
          <w:spacing w:val="-4"/>
          <w:sz w:val="21"/>
        </w:rPr>
        <w:t>What do I do if my child is not awarded my first choice of school?</w:t>
      </w:r>
    </w:p>
    <w:p w14:paraId="57F4D537" w14:textId="123F51D7" w:rsidR="008A1A31" w:rsidRDefault="008A1A31" w:rsidP="00E431B1">
      <w:pPr>
        <w:spacing w:line="281" w:lineRule="auto"/>
        <w:jc w:val="both"/>
        <w:rPr>
          <w:rFonts w:ascii="Verdana" w:hAnsi="Verdana"/>
          <w:spacing w:val="-4"/>
          <w:sz w:val="21"/>
        </w:rPr>
      </w:pPr>
      <w:r>
        <w:rPr>
          <w:rFonts w:ascii="Verdana" w:hAnsi="Verdana"/>
          <w:spacing w:val="-4"/>
          <w:sz w:val="21"/>
        </w:rPr>
        <w:t xml:space="preserve">You may add your child’s name to the waiting list, which stays open for the first term of every school year. Any vacancies will be allocated according to the over-subscription criteria (see paragraph </w:t>
      </w:r>
      <w:r w:rsidR="00BC468B">
        <w:rPr>
          <w:rFonts w:ascii="Verdana" w:hAnsi="Verdana"/>
          <w:spacing w:val="-4"/>
          <w:sz w:val="21"/>
        </w:rPr>
        <w:t>2</w:t>
      </w:r>
      <w:r>
        <w:rPr>
          <w:rFonts w:ascii="Verdana" w:hAnsi="Verdana"/>
          <w:spacing w:val="-4"/>
          <w:sz w:val="21"/>
        </w:rPr>
        <w:t xml:space="preserve">.1 of the Admissions policy), and your child may take up a place which is offered </w:t>
      </w:r>
      <w:proofErr w:type="gramStart"/>
      <w:r>
        <w:rPr>
          <w:rFonts w:ascii="Verdana" w:hAnsi="Verdana"/>
          <w:spacing w:val="-4"/>
          <w:sz w:val="21"/>
        </w:rPr>
        <w:t>whether or not</w:t>
      </w:r>
      <w:proofErr w:type="gramEnd"/>
      <w:r>
        <w:rPr>
          <w:rFonts w:ascii="Verdana" w:hAnsi="Verdana"/>
          <w:spacing w:val="-4"/>
          <w:sz w:val="21"/>
        </w:rPr>
        <w:t xml:space="preserve"> they have already started at another school.</w:t>
      </w:r>
      <w:r w:rsidR="00B257E7">
        <w:rPr>
          <w:rFonts w:ascii="Verdana" w:hAnsi="Verdana"/>
          <w:spacing w:val="-4"/>
          <w:sz w:val="21"/>
        </w:rPr>
        <w:t xml:space="preserve"> </w:t>
      </w:r>
      <w:r>
        <w:rPr>
          <w:rFonts w:ascii="Verdana" w:hAnsi="Verdana"/>
          <w:spacing w:val="-4"/>
          <w:sz w:val="21"/>
        </w:rPr>
        <w:t>You may also appeal the decision</w:t>
      </w:r>
      <w:r w:rsidR="00B257E7">
        <w:rPr>
          <w:rFonts w:ascii="Verdana" w:hAnsi="Verdana"/>
          <w:spacing w:val="-4"/>
          <w:sz w:val="21"/>
        </w:rPr>
        <w:t>.</w:t>
      </w:r>
    </w:p>
    <w:p w14:paraId="081D4867" w14:textId="77777777" w:rsidR="008A1A31" w:rsidRDefault="008A1A31" w:rsidP="009D4B66">
      <w:pPr>
        <w:pBdr>
          <w:bottom w:val="single" w:sz="4" w:space="1" w:color="auto"/>
        </w:pBdr>
        <w:spacing w:before="180" w:after="60" w:line="274" w:lineRule="auto"/>
        <w:jc w:val="both"/>
        <w:rPr>
          <w:rFonts w:ascii="Verdana" w:hAnsi="Verdana"/>
          <w:b/>
          <w:spacing w:val="-4"/>
          <w:sz w:val="21"/>
          <w:szCs w:val="21"/>
        </w:rPr>
      </w:pPr>
      <w:r>
        <w:rPr>
          <w:rFonts w:ascii="Verdana" w:hAnsi="Verdana"/>
          <w:b/>
          <w:spacing w:val="-4"/>
          <w:sz w:val="21"/>
          <w:szCs w:val="21"/>
        </w:rPr>
        <w:t>How can I appeal a decision not to offer my child a place at my first choice of school?</w:t>
      </w:r>
    </w:p>
    <w:p w14:paraId="1BE0B844" w14:textId="51DF75FA" w:rsidR="00232799" w:rsidRPr="00B241E5" w:rsidRDefault="009D4B66" w:rsidP="007E05F6">
      <w:pPr>
        <w:spacing w:line="274" w:lineRule="auto"/>
        <w:jc w:val="both"/>
        <w:rPr>
          <w:rFonts w:ascii="Verdana" w:hAnsi="Verdana"/>
          <w:spacing w:val="-2"/>
          <w:sz w:val="21"/>
          <w:szCs w:val="21"/>
        </w:rPr>
      </w:pPr>
      <w:r>
        <w:rPr>
          <w:rFonts w:ascii="Verdana" w:hAnsi="Verdana"/>
          <w:spacing w:val="-4"/>
          <w:sz w:val="21"/>
          <w:szCs w:val="21"/>
        </w:rPr>
        <w:t xml:space="preserve">When you receive a letter </w:t>
      </w:r>
      <w:r w:rsidR="00F226E4">
        <w:rPr>
          <w:rFonts w:ascii="Verdana" w:hAnsi="Verdana"/>
          <w:spacing w:val="-4"/>
          <w:sz w:val="21"/>
          <w:szCs w:val="21"/>
        </w:rPr>
        <w:t xml:space="preserve">from your Local Authority </w:t>
      </w:r>
      <w:r>
        <w:rPr>
          <w:rFonts w:ascii="Verdana" w:hAnsi="Verdana"/>
          <w:spacing w:val="-4"/>
          <w:sz w:val="21"/>
          <w:szCs w:val="21"/>
        </w:rPr>
        <w:t xml:space="preserve">telling you which school your child has been admitted to, you will be told how to appeal the decision and you will be given 20 school days during which to appeal. We will then give you a deadline for submitting information and evidence to support your </w:t>
      </w:r>
      <w:proofErr w:type="gramStart"/>
      <w:r>
        <w:rPr>
          <w:rFonts w:ascii="Verdana" w:hAnsi="Verdana"/>
          <w:spacing w:val="-4"/>
          <w:sz w:val="21"/>
          <w:szCs w:val="21"/>
        </w:rPr>
        <w:t xml:space="preserve">appeal, </w:t>
      </w:r>
      <w:r w:rsidRPr="00F226E4">
        <w:rPr>
          <w:rFonts w:ascii="Verdana" w:hAnsi="Verdana"/>
          <w:spacing w:val="-2"/>
          <w:sz w:val="21"/>
          <w:szCs w:val="21"/>
        </w:rPr>
        <w:t>and</w:t>
      </w:r>
      <w:proofErr w:type="gramEnd"/>
      <w:r w:rsidRPr="00F226E4">
        <w:rPr>
          <w:rFonts w:ascii="Verdana" w:hAnsi="Verdana"/>
          <w:spacing w:val="-2"/>
          <w:sz w:val="21"/>
          <w:szCs w:val="21"/>
        </w:rPr>
        <w:t xml:space="preserve"> will invite</w:t>
      </w:r>
      <w:r w:rsidR="00F226E4">
        <w:rPr>
          <w:rFonts w:ascii="Verdana" w:hAnsi="Verdana"/>
          <w:spacing w:val="-2"/>
          <w:sz w:val="21"/>
          <w:szCs w:val="21"/>
        </w:rPr>
        <w:t xml:space="preserve"> you</w:t>
      </w:r>
      <w:r w:rsidRPr="00F226E4">
        <w:rPr>
          <w:rFonts w:ascii="Verdana" w:hAnsi="Verdana"/>
          <w:spacing w:val="-2"/>
          <w:sz w:val="21"/>
          <w:szCs w:val="21"/>
        </w:rPr>
        <w:t xml:space="preserve"> to a hearing at which an independent panel of 3 people will listen to the reasons why </w:t>
      </w:r>
      <w:r w:rsidR="00B257E7">
        <w:rPr>
          <w:rFonts w:ascii="Verdana" w:hAnsi="Verdana"/>
          <w:spacing w:val="-2"/>
          <w:sz w:val="21"/>
          <w:szCs w:val="21"/>
        </w:rPr>
        <w:t xml:space="preserve">you feel that </w:t>
      </w:r>
      <w:r w:rsidRPr="00F226E4">
        <w:rPr>
          <w:rFonts w:ascii="Verdana" w:hAnsi="Verdana"/>
          <w:spacing w:val="-2"/>
          <w:sz w:val="21"/>
          <w:szCs w:val="21"/>
        </w:rPr>
        <w:t>your child should be admitted to the school</w:t>
      </w:r>
      <w:r w:rsidR="00B257E7">
        <w:rPr>
          <w:rFonts w:ascii="Verdana" w:hAnsi="Verdana"/>
          <w:spacing w:val="-2"/>
          <w:sz w:val="21"/>
          <w:szCs w:val="21"/>
        </w:rPr>
        <w:t>.</w:t>
      </w:r>
      <w:r w:rsidR="00B241E5">
        <w:rPr>
          <w:rFonts w:ascii="Verdana" w:hAnsi="Verdana"/>
          <w:spacing w:val="-2"/>
          <w:sz w:val="21"/>
          <w:szCs w:val="21"/>
        </w:rPr>
        <w:t xml:space="preserve"> </w:t>
      </w:r>
      <w:r w:rsidR="00E431B1">
        <w:rPr>
          <w:rFonts w:ascii="Verdana" w:hAnsi="Verdana" w:cs="Times New Roman"/>
          <w:spacing w:val="-4"/>
          <w:sz w:val="21"/>
          <w:szCs w:val="21"/>
        </w:rPr>
        <w:t>You may not comp</w:t>
      </w:r>
      <w:r w:rsidR="001F6D47">
        <w:rPr>
          <w:rFonts w:ascii="Verdana" w:hAnsi="Verdana" w:cs="Times New Roman"/>
          <w:spacing w:val="-4"/>
          <w:sz w:val="21"/>
          <w:szCs w:val="21"/>
        </w:rPr>
        <w:t>lain</w:t>
      </w:r>
      <w:r w:rsidR="00E431B1">
        <w:rPr>
          <w:rFonts w:ascii="Verdana" w:hAnsi="Verdana" w:cs="Times New Roman"/>
          <w:spacing w:val="-4"/>
          <w:sz w:val="21"/>
          <w:szCs w:val="21"/>
        </w:rPr>
        <w:t xml:space="preserve"> about the decision of the appeals panel, but if you have a complaint about the appeals process you may write to the </w:t>
      </w:r>
      <w:hyperlink r:id="rId13" w:history="1">
        <w:r w:rsidR="00E431B1" w:rsidRPr="00E431B1">
          <w:rPr>
            <w:rStyle w:val="Hyperlink"/>
            <w:rFonts w:ascii="Verdana" w:hAnsi="Verdana" w:cs="Times New Roman"/>
            <w:spacing w:val="-4"/>
            <w:sz w:val="21"/>
            <w:szCs w:val="21"/>
          </w:rPr>
          <w:t>Local Government Ombudsman</w:t>
        </w:r>
      </w:hyperlink>
      <w:r w:rsidR="00E431B1">
        <w:rPr>
          <w:rFonts w:ascii="Verdana" w:hAnsi="Verdana" w:cs="Times New Roman"/>
          <w:spacing w:val="-4"/>
          <w:sz w:val="21"/>
          <w:szCs w:val="21"/>
        </w:rPr>
        <w:t xml:space="preserve">. </w:t>
      </w:r>
      <w:r w:rsidR="00E431B1">
        <w:rPr>
          <w:rFonts w:ascii="Verdana" w:hAnsi="Verdana" w:cs="Times New Roman"/>
          <w:spacing w:val="-4"/>
          <w:sz w:val="21"/>
          <w:szCs w:val="21"/>
        </w:rPr>
        <w:tab/>
      </w:r>
      <w:bookmarkEnd w:id="1"/>
      <w:r w:rsidR="00232799" w:rsidRPr="00F226E4">
        <w:rPr>
          <w:rFonts w:ascii="Verdana" w:hAnsi="Verdana"/>
          <w:spacing w:val="-6"/>
          <w:sz w:val="21"/>
          <w:szCs w:val="21"/>
        </w:rPr>
        <w:br w:type="page"/>
      </w:r>
    </w:p>
    <w:p w14:paraId="794F7504" w14:textId="62C36580" w:rsidR="00EC02EC" w:rsidRPr="007E05F6" w:rsidRDefault="00EC02EC" w:rsidP="00D054C5">
      <w:pPr>
        <w:spacing w:after="0" w:line="281" w:lineRule="auto"/>
        <w:jc w:val="both"/>
        <w:rPr>
          <w:rFonts w:ascii="Verdana" w:hAnsi="Verdana"/>
          <w:b/>
          <w:spacing w:val="-4"/>
          <w:sz w:val="21"/>
          <w:szCs w:val="21"/>
        </w:rPr>
      </w:pPr>
      <w:r w:rsidRPr="007E05F6">
        <w:rPr>
          <w:rFonts w:ascii="Verdana" w:hAnsi="Verdana"/>
          <w:b/>
          <w:spacing w:val="-4"/>
          <w:sz w:val="21"/>
          <w:szCs w:val="21"/>
        </w:rPr>
        <w:t>CHAPTER</w:t>
      </w:r>
      <w:bookmarkEnd w:id="3"/>
      <w:r w:rsidR="00DB5AFE">
        <w:rPr>
          <w:rFonts w:ascii="Verdana" w:hAnsi="Verdana"/>
          <w:b/>
          <w:spacing w:val="-4"/>
          <w:sz w:val="21"/>
          <w:szCs w:val="21"/>
        </w:rPr>
        <w:t xml:space="preserve"> </w:t>
      </w:r>
      <w:r w:rsidR="00BC468B">
        <w:rPr>
          <w:rFonts w:ascii="Verdana" w:hAnsi="Verdana"/>
          <w:b/>
          <w:spacing w:val="-4"/>
          <w:sz w:val="21"/>
          <w:szCs w:val="21"/>
        </w:rPr>
        <w:t>1</w:t>
      </w:r>
      <w:r w:rsidR="00DB5AFE">
        <w:rPr>
          <w:rFonts w:ascii="Verdana" w:hAnsi="Verdana"/>
          <w:b/>
          <w:spacing w:val="-4"/>
          <w:sz w:val="21"/>
          <w:szCs w:val="21"/>
        </w:rPr>
        <w:t xml:space="preserve">: </w:t>
      </w:r>
      <w:r w:rsidR="00E431B1">
        <w:rPr>
          <w:rFonts w:ascii="Verdana" w:hAnsi="Verdana"/>
          <w:b/>
          <w:spacing w:val="-4"/>
          <w:sz w:val="21"/>
          <w:szCs w:val="21"/>
        </w:rPr>
        <w:t>ADMISSIONS &amp; LEGISLATIVE FRAMEWORKS</w:t>
      </w:r>
    </w:p>
    <w:p w14:paraId="74610D07" w14:textId="4859A6D2" w:rsidR="00DB794C" w:rsidRPr="00BC468B" w:rsidRDefault="00DB794C" w:rsidP="00BC468B">
      <w:pPr>
        <w:pStyle w:val="ListParagraph"/>
        <w:numPr>
          <w:ilvl w:val="1"/>
          <w:numId w:val="101"/>
        </w:numPr>
        <w:pBdr>
          <w:bottom w:val="single" w:sz="4" w:space="1" w:color="auto"/>
        </w:pBdr>
        <w:spacing w:before="120" w:after="60" w:line="281" w:lineRule="auto"/>
        <w:ind w:left="595" w:hanging="595"/>
        <w:contextualSpacing w:val="0"/>
        <w:jc w:val="both"/>
        <w:rPr>
          <w:rFonts w:ascii="Verdana" w:eastAsia="Calibri" w:hAnsi="Verdana" w:cs="Arial"/>
          <w:b/>
          <w:spacing w:val="-4"/>
          <w:sz w:val="21"/>
          <w:szCs w:val="21"/>
        </w:rPr>
      </w:pPr>
      <w:r w:rsidRPr="00BC468B">
        <w:rPr>
          <w:rFonts w:ascii="Verdana" w:hAnsi="Verdana"/>
          <w:b/>
          <w:spacing w:val="-4"/>
          <w:sz w:val="21"/>
          <w:szCs w:val="21"/>
        </w:rPr>
        <w:t>Admissions framework</w:t>
      </w:r>
    </w:p>
    <w:p w14:paraId="4A3DB077" w14:textId="77777777" w:rsidR="00DB794C" w:rsidRPr="007E05F6" w:rsidRDefault="00DB794C" w:rsidP="00D054C5">
      <w:pPr>
        <w:spacing w:line="281" w:lineRule="auto"/>
        <w:jc w:val="both"/>
        <w:rPr>
          <w:rFonts w:ascii="Verdana" w:hAnsi="Verdana"/>
          <w:spacing w:val="-4"/>
          <w:sz w:val="21"/>
        </w:rPr>
      </w:pPr>
      <w:r w:rsidRPr="007E05F6">
        <w:rPr>
          <w:rFonts w:ascii="Verdana" w:hAnsi="Verdana"/>
          <w:spacing w:val="-4"/>
          <w:sz w:val="21"/>
        </w:rPr>
        <w:t xml:space="preserve">We are an inclusive and welcoming school and, within the constraints of our published admission number (PAN) and class sizes, are committed to provide a safe and stable learning environment in which every child can grow and flourish. Our admissions criteria are fair, </w:t>
      </w:r>
      <w:proofErr w:type="gramStart"/>
      <w:r w:rsidRPr="007E05F6">
        <w:rPr>
          <w:rFonts w:ascii="Verdana" w:hAnsi="Verdana"/>
          <w:spacing w:val="-4"/>
          <w:sz w:val="21"/>
        </w:rPr>
        <w:t>clear</w:t>
      </w:r>
      <w:proofErr w:type="gramEnd"/>
      <w:r w:rsidRPr="007E05F6">
        <w:rPr>
          <w:rFonts w:ascii="Verdana" w:hAnsi="Verdana"/>
          <w:spacing w:val="-4"/>
          <w:sz w:val="21"/>
        </w:rPr>
        <w:t xml:space="preserve"> and objective, and are designed to be easily understood by parents/carers.</w:t>
      </w:r>
    </w:p>
    <w:p w14:paraId="3BA7A6DD" w14:textId="7EC9F54A" w:rsidR="00DB794C" w:rsidRPr="007E05F6" w:rsidRDefault="00DB794C" w:rsidP="00D054C5">
      <w:pPr>
        <w:spacing w:line="281" w:lineRule="auto"/>
        <w:jc w:val="both"/>
        <w:rPr>
          <w:rFonts w:ascii="Verdana" w:hAnsi="Verdana"/>
          <w:spacing w:val="-4"/>
          <w:sz w:val="21"/>
        </w:rPr>
      </w:pPr>
      <w:r w:rsidRPr="007E05F6">
        <w:rPr>
          <w:rFonts w:ascii="Verdana" w:hAnsi="Verdana"/>
          <w:spacing w:val="-4"/>
          <w:sz w:val="21"/>
        </w:rPr>
        <w:t xml:space="preserve">Our admission policy is reviewed </w:t>
      </w:r>
      <w:proofErr w:type="gramStart"/>
      <w:r w:rsidRPr="007E05F6">
        <w:rPr>
          <w:rFonts w:ascii="Verdana" w:hAnsi="Verdana"/>
          <w:spacing w:val="-4"/>
          <w:sz w:val="21"/>
        </w:rPr>
        <w:t>annually</w:t>
      </w:r>
      <w:proofErr w:type="gramEnd"/>
      <w:r w:rsidRPr="007E05F6">
        <w:rPr>
          <w:rFonts w:ascii="Verdana" w:hAnsi="Verdana"/>
          <w:spacing w:val="-4"/>
          <w:sz w:val="21"/>
        </w:rPr>
        <w:t xml:space="preserve"> and our admission arrangements are subject to public/parental consultation every seven years, for a minimum 6-week period between October and January (inclusive) in the year before any changes are proposed to take effect.</w:t>
      </w:r>
    </w:p>
    <w:p w14:paraId="322C6079" w14:textId="77777777" w:rsidR="001678DD" w:rsidRDefault="001678DD" w:rsidP="001678DD">
      <w:pPr>
        <w:spacing w:line="281" w:lineRule="auto"/>
        <w:jc w:val="both"/>
        <w:rPr>
          <w:rFonts w:ascii="Verdana" w:hAnsi="Verdana"/>
          <w:spacing w:val="-4"/>
          <w:sz w:val="21"/>
        </w:rPr>
      </w:pPr>
      <w:r>
        <w:rPr>
          <w:rFonts w:ascii="Verdana" w:hAnsi="Verdana"/>
          <w:spacing w:val="-4"/>
          <w:sz w:val="21"/>
        </w:rPr>
        <w:t xml:space="preserve">Admission arrangements will be published on our websites every year by 15 March </w:t>
      </w:r>
      <w:proofErr w:type="gramStart"/>
      <w:r>
        <w:rPr>
          <w:rFonts w:ascii="Verdana" w:hAnsi="Verdana"/>
          <w:spacing w:val="-4"/>
          <w:sz w:val="21"/>
        </w:rPr>
        <w:t>whether or not</w:t>
      </w:r>
      <w:proofErr w:type="gramEnd"/>
      <w:r>
        <w:rPr>
          <w:rFonts w:ascii="Verdana" w:hAnsi="Verdana"/>
          <w:spacing w:val="-4"/>
          <w:sz w:val="21"/>
        </w:rPr>
        <w:t xml:space="preserve"> they differ from arrangements in the previous year.</w:t>
      </w:r>
    </w:p>
    <w:p w14:paraId="29B939C3" w14:textId="2A98D1EC" w:rsidR="00DB794C" w:rsidRPr="007E05F6" w:rsidRDefault="00DB794C" w:rsidP="00D054C5">
      <w:pPr>
        <w:spacing w:line="281" w:lineRule="auto"/>
        <w:jc w:val="both"/>
        <w:rPr>
          <w:rFonts w:ascii="Verdana" w:hAnsi="Verdana"/>
          <w:spacing w:val="-4"/>
          <w:sz w:val="21"/>
        </w:rPr>
      </w:pPr>
      <w:r w:rsidRPr="007E05F6">
        <w:rPr>
          <w:rFonts w:ascii="Verdana" w:hAnsi="Verdana"/>
          <w:spacing w:val="-4"/>
          <w:sz w:val="21"/>
        </w:rPr>
        <w:t xml:space="preserve">The school’s catchment areas can be viewed </w:t>
      </w:r>
      <w:hyperlink r:id="rId14" w:history="1">
        <w:r w:rsidRPr="007E05F6">
          <w:rPr>
            <w:rStyle w:val="Hyperlink"/>
            <w:rFonts w:ascii="Verdana" w:hAnsi="Verdana"/>
            <w:spacing w:val="-4"/>
            <w:sz w:val="21"/>
          </w:rPr>
          <w:t>here</w:t>
        </w:r>
      </w:hyperlink>
      <w:r w:rsidRPr="007E05F6">
        <w:rPr>
          <w:rFonts w:ascii="Verdana" w:hAnsi="Verdana"/>
          <w:spacing w:val="-4"/>
          <w:sz w:val="21"/>
        </w:rPr>
        <w:t>.</w:t>
      </w:r>
    </w:p>
    <w:p w14:paraId="41E9C0A3" w14:textId="7B9787A1" w:rsidR="00DB794C" w:rsidRPr="007E05F6" w:rsidRDefault="00DB794C" w:rsidP="00D054C5">
      <w:pPr>
        <w:spacing w:line="281" w:lineRule="auto"/>
        <w:jc w:val="both"/>
        <w:rPr>
          <w:rFonts w:ascii="Verdana" w:hAnsi="Verdana"/>
          <w:spacing w:val="-4"/>
          <w:sz w:val="21"/>
        </w:rPr>
      </w:pPr>
      <w:r w:rsidRPr="007E05F6">
        <w:rPr>
          <w:rFonts w:ascii="Verdana" w:hAnsi="Verdana"/>
          <w:spacing w:val="-4"/>
          <w:sz w:val="21"/>
        </w:rPr>
        <w:t xml:space="preserve">Parents/carers may express a preference for at least three </w:t>
      </w:r>
      <w:proofErr w:type="gramStart"/>
      <w:r w:rsidRPr="007E05F6">
        <w:rPr>
          <w:rFonts w:ascii="Verdana" w:hAnsi="Verdana"/>
          <w:spacing w:val="-4"/>
          <w:sz w:val="21"/>
        </w:rPr>
        <w:t>schools, and</w:t>
      </w:r>
      <w:proofErr w:type="gramEnd"/>
      <w:r w:rsidRPr="007E05F6">
        <w:rPr>
          <w:rFonts w:ascii="Verdana" w:hAnsi="Verdana"/>
          <w:spacing w:val="-4"/>
          <w:sz w:val="21"/>
        </w:rPr>
        <w:t xml:space="preserve"> are free to choose our (or any other) school whether or not they live in the catchment area. Parents must express this preference before 15 January in the year </w:t>
      </w:r>
      <w:r w:rsidR="00D054C5">
        <w:rPr>
          <w:rFonts w:ascii="Verdana" w:hAnsi="Verdana"/>
          <w:spacing w:val="-4"/>
          <w:sz w:val="21"/>
        </w:rPr>
        <w:t xml:space="preserve">before the academic year (1 September-31 August) </w:t>
      </w:r>
      <w:r w:rsidRPr="007E05F6">
        <w:rPr>
          <w:rFonts w:ascii="Verdana" w:hAnsi="Verdana"/>
          <w:spacing w:val="-4"/>
          <w:sz w:val="21"/>
        </w:rPr>
        <w:t>in which their child</w:t>
      </w:r>
      <w:r w:rsidR="00D054C5">
        <w:rPr>
          <w:rFonts w:ascii="Verdana" w:hAnsi="Verdana"/>
          <w:spacing w:val="-4"/>
          <w:sz w:val="21"/>
        </w:rPr>
        <w:t>(</w:t>
      </w:r>
      <w:r w:rsidRPr="007E05F6">
        <w:rPr>
          <w:rFonts w:ascii="Verdana" w:hAnsi="Verdana"/>
          <w:spacing w:val="-4"/>
          <w:sz w:val="21"/>
        </w:rPr>
        <w:t>ren</w:t>
      </w:r>
      <w:r w:rsidR="00D054C5">
        <w:rPr>
          <w:rFonts w:ascii="Verdana" w:hAnsi="Verdana"/>
          <w:spacing w:val="-4"/>
          <w:sz w:val="21"/>
        </w:rPr>
        <w:t>)</w:t>
      </w:r>
      <w:r w:rsidRPr="007E05F6">
        <w:rPr>
          <w:rFonts w:ascii="Verdana" w:hAnsi="Verdana"/>
          <w:spacing w:val="-4"/>
          <w:sz w:val="21"/>
        </w:rPr>
        <w:t xml:space="preserve"> will </w:t>
      </w:r>
      <w:r w:rsidR="00D054C5">
        <w:rPr>
          <w:rFonts w:ascii="Verdana" w:hAnsi="Verdana"/>
          <w:spacing w:val="-4"/>
          <w:sz w:val="21"/>
        </w:rPr>
        <w:t>turn 5</w:t>
      </w:r>
      <w:r w:rsidRPr="007E05F6">
        <w:rPr>
          <w:rFonts w:ascii="Verdana" w:hAnsi="Verdana"/>
          <w:spacing w:val="-4"/>
          <w:sz w:val="21"/>
        </w:rPr>
        <w:t xml:space="preserve">, </w:t>
      </w:r>
      <w:proofErr w:type="gramStart"/>
      <w:r w:rsidRPr="007E05F6">
        <w:rPr>
          <w:rFonts w:ascii="Verdana" w:hAnsi="Verdana"/>
          <w:spacing w:val="-4"/>
          <w:sz w:val="21"/>
        </w:rPr>
        <w:t>whether or not</w:t>
      </w:r>
      <w:proofErr w:type="gramEnd"/>
      <w:r w:rsidRPr="007E05F6">
        <w:rPr>
          <w:rFonts w:ascii="Verdana" w:hAnsi="Verdana"/>
          <w:spacing w:val="-4"/>
          <w:sz w:val="21"/>
        </w:rPr>
        <w:t xml:space="preserve"> they have any existing connection with the school (such as an older sibling who already attends the school).</w:t>
      </w:r>
      <w:r w:rsidR="00F241E3">
        <w:rPr>
          <w:rFonts w:ascii="Verdana" w:hAnsi="Verdana"/>
          <w:spacing w:val="-4"/>
          <w:sz w:val="21"/>
        </w:rPr>
        <w:t xml:space="preserve"> Kimbolton does not have a</w:t>
      </w:r>
      <w:r w:rsidR="00AC12E8">
        <w:rPr>
          <w:rFonts w:ascii="Verdana" w:hAnsi="Verdana"/>
          <w:spacing w:val="-4"/>
          <w:sz w:val="21"/>
        </w:rPr>
        <w:t xml:space="preserve"> formal</w:t>
      </w:r>
      <w:r w:rsidR="00F241E3">
        <w:rPr>
          <w:rFonts w:ascii="Verdana" w:hAnsi="Verdana"/>
          <w:spacing w:val="-4"/>
          <w:sz w:val="21"/>
        </w:rPr>
        <w:t xml:space="preserve"> feeder </w:t>
      </w:r>
      <w:r w:rsidR="00AC12E8">
        <w:rPr>
          <w:rFonts w:ascii="Verdana" w:hAnsi="Verdana"/>
          <w:spacing w:val="-4"/>
          <w:sz w:val="21"/>
        </w:rPr>
        <w:t>arrangement with the pre-school on-site</w:t>
      </w:r>
      <w:r w:rsidR="00F241E3">
        <w:rPr>
          <w:rFonts w:ascii="Verdana" w:hAnsi="Verdana"/>
          <w:spacing w:val="-4"/>
          <w:sz w:val="21"/>
        </w:rPr>
        <w:t>.</w:t>
      </w:r>
    </w:p>
    <w:p w14:paraId="3F8FFC0A" w14:textId="1F086356" w:rsidR="00DB794C" w:rsidRDefault="00DB794C" w:rsidP="00D054C5">
      <w:pPr>
        <w:spacing w:line="281" w:lineRule="auto"/>
        <w:jc w:val="both"/>
        <w:rPr>
          <w:rFonts w:ascii="Verdana" w:hAnsi="Verdana"/>
          <w:spacing w:val="-4"/>
          <w:sz w:val="21"/>
        </w:rPr>
      </w:pPr>
      <w:r w:rsidRPr="007E05F6">
        <w:rPr>
          <w:rFonts w:ascii="Verdana" w:hAnsi="Verdana"/>
          <w:spacing w:val="-4"/>
          <w:sz w:val="21"/>
        </w:rPr>
        <w:t xml:space="preserve">The ranking of admissions based on our published criteria </w:t>
      </w:r>
      <w:r w:rsidR="00D054C5">
        <w:rPr>
          <w:rFonts w:ascii="Verdana" w:hAnsi="Verdana"/>
          <w:spacing w:val="-4"/>
          <w:sz w:val="21"/>
        </w:rPr>
        <w:t xml:space="preserve">(see paragraph </w:t>
      </w:r>
      <w:r w:rsidR="00BC468B">
        <w:rPr>
          <w:rFonts w:ascii="Verdana" w:hAnsi="Verdana"/>
          <w:spacing w:val="-4"/>
          <w:sz w:val="21"/>
        </w:rPr>
        <w:t>2</w:t>
      </w:r>
      <w:r w:rsidR="00D054C5">
        <w:rPr>
          <w:rFonts w:ascii="Verdana" w:hAnsi="Verdana"/>
          <w:spacing w:val="-4"/>
          <w:sz w:val="21"/>
        </w:rPr>
        <w:t xml:space="preserve">.1 below) </w:t>
      </w:r>
      <w:r w:rsidRPr="007E05F6">
        <w:rPr>
          <w:rFonts w:ascii="Verdana" w:hAnsi="Verdana"/>
          <w:spacing w:val="-4"/>
          <w:sz w:val="21"/>
        </w:rPr>
        <w:t>only takes effect if the school is over-subscribed</w:t>
      </w:r>
      <w:r w:rsidR="00D054C5">
        <w:rPr>
          <w:rFonts w:ascii="Verdana" w:hAnsi="Verdana"/>
          <w:spacing w:val="-4"/>
          <w:sz w:val="21"/>
        </w:rPr>
        <w:t>.</w:t>
      </w:r>
      <w:r w:rsidR="001678DD">
        <w:rPr>
          <w:rFonts w:ascii="Verdana" w:hAnsi="Verdana"/>
          <w:spacing w:val="-4"/>
          <w:sz w:val="21"/>
        </w:rPr>
        <w:t xml:space="preserve"> We will never ask about personal family details such as criminal convictions, marital or financial status, disabilities or medical conditions, or a child’s first language, and we will not require both parents to sign the application form.</w:t>
      </w:r>
    </w:p>
    <w:p w14:paraId="11C4E8C6" w14:textId="64FADC11" w:rsidR="00DB794C" w:rsidRPr="00BC468B" w:rsidRDefault="00DB794C" w:rsidP="00BC468B">
      <w:pPr>
        <w:pStyle w:val="ListParagraph"/>
        <w:numPr>
          <w:ilvl w:val="1"/>
          <w:numId w:val="100"/>
        </w:numPr>
        <w:pBdr>
          <w:bottom w:val="single" w:sz="4" w:space="1" w:color="auto"/>
        </w:pBdr>
        <w:spacing w:before="180" w:after="60" w:line="281" w:lineRule="auto"/>
        <w:ind w:left="595" w:hanging="595"/>
        <w:jc w:val="both"/>
        <w:rPr>
          <w:rFonts w:ascii="Verdana" w:hAnsi="Verdana"/>
          <w:b/>
          <w:spacing w:val="-4"/>
          <w:sz w:val="21"/>
        </w:rPr>
      </w:pPr>
      <w:r w:rsidRPr="00BC468B">
        <w:rPr>
          <w:rFonts w:ascii="Verdana" w:hAnsi="Verdana"/>
          <w:b/>
          <w:spacing w:val="-4"/>
          <w:sz w:val="21"/>
        </w:rPr>
        <w:t>Legislative framework</w:t>
      </w:r>
    </w:p>
    <w:p w14:paraId="4A229EF0" w14:textId="77777777" w:rsidR="00DB794C" w:rsidRPr="007E05F6" w:rsidRDefault="00DB794C" w:rsidP="00D054C5">
      <w:pPr>
        <w:spacing w:after="60" w:line="281" w:lineRule="auto"/>
        <w:jc w:val="both"/>
        <w:rPr>
          <w:rFonts w:ascii="Verdana" w:hAnsi="Verdana"/>
          <w:spacing w:val="-4"/>
          <w:sz w:val="21"/>
        </w:rPr>
      </w:pPr>
      <w:r w:rsidRPr="007E05F6">
        <w:rPr>
          <w:rFonts w:ascii="Verdana" w:hAnsi="Verdana"/>
          <w:spacing w:val="-4"/>
          <w:sz w:val="21"/>
        </w:rPr>
        <w:t>We will report to the Local Authority and publish on our website by 31 October each year (from 2022) an annual report on admissions which includes:</w:t>
      </w:r>
    </w:p>
    <w:p w14:paraId="2D384112" w14:textId="77777777" w:rsidR="00DB794C" w:rsidRPr="007E05F6" w:rsidRDefault="00DB794C" w:rsidP="00D054C5">
      <w:pPr>
        <w:pStyle w:val="ListParagraph"/>
        <w:numPr>
          <w:ilvl w:val="0"/>
          <w:numId w:val="95"/>
        </w:numPr>
        <w:spacing w:after="60" w:line="281" w:lineRule="auto"/>
        <w:ind w:left="340" w:hanging="340"/>
        <w:contextualSpacing w:val="0"/>
        <w:jc w:val="both"/>
        <w:rPr>
          <w:rFonts w:ascii="Verdana" w:hAnsi="Verdana"/>
          <w:spacing w:val="-4"/>
          <w:sz w:val="21"/>
        </w:rPr>
      </w:pPr>
      <w:r w:rsidRPr="007E05F6">
        <w:rPr>
          <w:rFonts w:ascii="Verdana" w:hAnsi="Verdana"/>
          <w:spacing w:val="-4"/>
          <w:sz w:val="21"/>
        </w:rPr>
        <w:t xml:space="preserve">information about how our admission arrangements serve the interests of looked-after children, previously looked-after children, and children with special educational needs or disabilities (SEND), including any details of where problems have arisen, </w:t>
      </w:r>
      <w:proofErr w:type="gramStart"/>
      <w:r w:rsidRPr="007E05F6">
        <w:rPr>
          <w:rFonts w:ascii="Verdana" w:hAnsi="Verdana"/>
          <w:spacing w:val="-4"/>
          <w:sz w:val="21"/>
        </w:rPr>
        <w:t>and;</w:t>
      </w:r>
      <w:proofErr w:type="gramEnd"/>
    </w:p>
    <w:p w14:paraId="622507E2" w14:textId="0D4942EC" w:rsidR="00DB794C" w:rsidRPr="007E05F6" w:rsidRDefault="00DB794C" w:rsidP="00D054C5">
      <w:pPr>
        <w:pStyle w:val="ListParagraph"/>
        <w:numPr>
          <w:ilvl w:val="0"/>
          <w:numId w:val="95"/>
        </w:numPr>
        <w:spacing w:line="281" w:lineRule="auto"/>
        <w:ind w:left="340" w:hanging="340"/>
        <w:contextualSpacing w:val="0"/>
        <w:jc w:val="both"/>
        <w:rPr>
          <w:rFonts w:ascii="Verdana" w:hAnsi="Verdana"/>
          <w:spacing w:val="-4"/>
          <w:sz w:val="21"/>
        </w:rPr>
      </w:pPr>
      <w:r w:rsidRPr="007E05F6">
        <w:rPr>
          <w:rFonts w:ascii="Verdana" w:hAnsi="Verdana"/>
          <w:spacing w:val="-4"/>
          <w:sz w:val="21"/>
        </w:rPr>
        <w:t>an assessment of the effectiveness of Fair Access Protocols</w:t>
      </w:r>
      <w:r w:rsidR="00287874">
        <w:rPr>
          <w:rStyle w:val="FootnoteReference"/>
          <w:rFonts w:ascii="Verdana" w:hAnsi="Verdana"/>
          <w:spacing w:val="-4"/>
          <w:sz w:val="21"/>
        </w:rPr>
        <w:footnoteReference w:id="1"/>
      </w:r>
      <w:r w:rsidRPr="007E05F6">
        <w:rPr>
          <w:rFonts w:ascii="Verdana" w:hAnsi="Verdana"/>
          <w:spacing w:val="-4"/>
          <w:sz w:val="21"/>
        </w:rPr>
        <w:t xml:space="preserve"> including how many children were admitted to the school under these protocols.</w:t>
      </w:r>
    </w:p>
    <w:p w14:paraId="41AC59B8" w14:textId="46E3FA2F" w:rsidR="00DB794C" w:rsidRPr="007E05F6" w:rsidRDefault="00DB794C" w:rsidP="00D054C5">
      <w:pPr>
        <w:spacing w:line="281" w:lineRule="auto"/>
        <w:jc w:val="both"/>
        <w:rPr>
          <w:rFonts w:ascii="Verdana" w:hAnsi="Verdana"/>
          <w:spacing w:val="-4"/>
          <w:sz w:val="21"/>
        </w:rPr>
      </w:pPr>
      <w:r w:rsidRPr="007E05F6">
        <w:rPr>
          <w:rFonts w:ascii="Verdana" w:hAnsi="Verdana"/>
          <w:spacing w:val="-4"/>
          <w:sz w:val="21"/>
        </w:rPr>
        <w:t xml:space="preserve">Other relevant legislation, including how the Equality Act 2010, Human Rights Act </w:t>
      </w:r>
      <w:proofErr w:type="gramStart"/>
      <w:r w:rsidRPr="007E05F6">
        <w:rPr>
          <w:rFonts w:ascii="Verdana" w:hAnsi="Verdana"/>
          <w:spacing w:val="-4"/>
          <w:sz w:val="21"/>
        </w:rPr>
        <w:t>1998</w:t>
      </w:r>
      <w:proofErr w:type="gramEnd"/>
      <w:r w:rsidRPr="007E05F6">
        <w:rPr>
          <w:rFonts w:ascii="Verdana" w:hAnsi="Verdana"/>
          <w:spacing w:val="-4"/>
          <w:sz w:val="21"/>
        </w:rPr>
        <w:t xml:space="preserve"> and School Standards &amp; Frameworks Act (SSFA) 1998 apply to our admissions policy, can be found at </w:t>
      </w:r>
      <w:hyperlink w:anchor="Appendix1" w:history="1">
        <w:r w:rsidRPr="001F6D47">
          <w:rPr>
            <w:rStyle w:val="Hyperlink"/>
            <w:rFonts w:ascii="Verdana" w:hAnsi="Verdana"/>
            <w:spacing w:val="-4"/>
            <w:sz w:val="21"/>
          </w:rPr>
          <w:t>Appendix 1</w:t>
        </w:r>
      </w:hyperlink>
      <w:r w:rsidRPr="007E05F6">
        <w:rPr>
          <w:rFonts w:ascii="Verdana" w:hAnsi="Verdana"/>
          <w:spacing w:val="-4"/>
          <w:sz w:val="21"/>
        </w:rPr>
        <w:t>.</w:t>
      </w:r>
    </w:p>
    <w:p w14:paraId="09471E74" w14:textId="2799292C" w:rsidR="00EC02EC" w:rsidRPr="007E05F6" w:rsidRDefault="00DB794C" w:rsidP="00D054C5">
      <w:pPr>
        <w:spacing w:line="281" w:lineRule="auto"/>
        <w:jc w:val="both"/>
        <w:rPr>
          <w:rFonts w:ascii="Verdana" w:hAnsi="Verdana"/>
          <w:spacing w:val="-4"/>
          <w:sz w:val="21"/>
          <w:szCs w:val="21"/>
        </w:rPr>
      </w:pPr>
      <w:r w:rsidRPr="007E05F6">
        <w:rPr>
          <w:rFonts w:ascii="Verdana" w:hAnsi="Verdana"/>
          <w:spacing w:val="-4"/>
          <w:sz w:val="21"/>
        </w:rPr>
        <w:t xml:space="preserve">Any objection to our admission arrangements </w:t>
      </w:r>
      <w:r w:rsidR="001F6D47">
        <w:rPr>
          <w:rFonts w:ascii="Verdana" w:hAnsi="Verdana"/>
          <w:spacing w:val="-4"/>
          <w:sz w:val="21"/>
        </w:rPr>
        <w:t xml:space="preserve">(as opposed to any individual decisions about particular children) </w:t>
      </w:r>
      <w:r w:rsidRPr="007E05F6">
        <w:rPr>
          <w:rFonts w:ascii="Verdana" w:hAnsi="Verdana"/>
          <w:spacing w:val="-4"/>
          <w:sz w:val="21"/>
        </w:rPr>
        <w:t xml:space="preserve">can be made to the </w:t>
      </w:r>
      <w:hyperlink r:id="rId15" w:history="1">
        <w:r w:rsidRPr="007E05F6">
          <w:rPr>
            <w:rStyle w:val="Hyperlink"/>
            <w:rFonts w:ascii="Verdana" w:hAnsi="Verdana"/>
            <w:spacing w:val="-4"/>
            <w:sz w:val="21"/>
          </w:rPr>
          <w:t>Office of the Schools Adjudicator</w:t>
        </w:r>
      </w:hyperlink>
      <w:r w:rsidRPr="007E05F6">
        <w:rPr>
          <w:rFonts w:ascii="Verdana" w:hAnsi="Verdana"/>
          <w:spacing w:val="-4"/>
          <w:sz w:val="21"/>
        </w:rPr>
        <w:t>, whose decision is final and binding, and must be made before 15 May in the academic year before which the arrangements take effect. We will revise our admission arrangements within two months of that decision, or by 28 February every year, whichever is sooner.</w:t>
      </w:r>
      <w:r w:rsidR="00EC02EC" w:rsidRPr="007E05F6">
        <w:rPr>
          <w:rFonts w:ascii="Verdana" w:hAnsi="Verdana"/>
          <w:spacing w:val="-4"/>
          <w:sz w:val="21"/>
          <w:szCs w:val="21"/>
        </w:rPr>
        <w:br w:type="page"/>
      </w:r>
    </w:p>
    <w:p w14:paraId="0867FD6B" w14:textId="12B12D39" w:rsidR="00EC02EC" w:rsidRPr="007E05F6" w:rsidRDefault="00EC02EC" w:rsidP="007E05F6">
      <w:pPr>
        <w:spacing w:after="60" w:line="266" w:lineRule="auto"/>
        <w:jc w:val="both"/>
        <w:rPr>
          <w:rFonts w:ascii="Verdana" w:hAnsi="Verdana"/>
          <w:spacing w:val="-4"/>
          <w:sz w:val="21"/>
          <w:szCs w:val="21"/>
        </w:rPr>
      </w:pPr>
      <w:bookmarkStart w:id="4" w:name="Chapter3"/>
      <w:r w:rsidRPr="007E05F6">
        <w:rPr>
          <w:rFonts w:ascii="Verdana" w:hAnsi="Verdana"/>
          <w:b/>
          <w:spacing w:val="-4"/>
          <w:sz w:val="21"/>
          <w:szCs w:val="21"/>
        </w:rPr>
        <w:t xml:space="preserve">CHAPTER </w:t>
      </w:r>
      <w:bookmarkEnd w:id="4"/>
      <w:r w:rsidR="00BC468B">
        <w:rPr>
          <w:rFonts w:ascii="Verdana" w:hAnsi="Verdana"/>
          <w:b/>
          <w:spacing w:val="-4"/>
          <w:sz w:val="21"/>
          <w:szCs w:val="21"/>
        </w:rPr>
        <w:t>2</w:t>
      </w:r>
      <w:r w:rsidRPr="007E05F6">
        <w:rPr>
          <w:rFonts w:ascii="Verdana" w:hAnsi="Verdana"/>
          <w:b/>
          <w:spacing w:val="-4"/>
          <w:sz w:val="21"/>
          <w:szCs w:val="21"/>
        </w:rPr>
        <w:t>:</w:t>
      </w:r>
      <w:r w:rsidR="00BD2B69" w:rsidRPr="007E05F6">
        <w:rPr>
          <w:rFonts w:ascii="Verdana" w:hAnsi="Verdana"/>
          <w:b/>
          <w:spacing w:val="-4"/>
          <w:sz w:val="21"/>
          <w:szCs w:val="21"/>
        </w:rPr>
        <w:t xml:space="preserve"> ADMISSIONS CRITERIA </w:t>
      </w:r>
      <w:r w:rsidR="009D5BDF" w:rsidRPr="007E05F6">
        <w:rPr>
          <w:rFonts w:ascii="Verdana" w:hAnsi="Verdana"/>
          <w:b/>
          <w:spacing w:val="-4"/>
          <w:sz w:val="21"/>
          <w:szCs w:val="21"/>
        </w:rPr>
        <w:t>&amp; OVER-SUBSCRIPTION</w:t>
      </w:r>
    </w:p>
    <w:p w14:paraId="5BB8AF4E" w14:textId="26B0DF1F" w:rsidR="00D830EF" w:rsidRPr="007E05F6" w:rsidRDefault="00BC468B" w:rsidP="00ED253C">
      <w:pPr>
        <w:pBdr>
          <w:bottom w:val="single" w:sz="4" w:space="1" w:color="auto"/>
        </w:pBdr>
        <w:autoSpaceDE w:val="0"/>
        <w:autoSpaceDN w:val="0"/>
        <w:adjustRightInd w:val="0"/>
        <w:spacing w:before="120" w:after="60" w:line="281" w:lineRule="auto"/>
        <w:jc w:val="both"/>
        <w:rPr>
          <w:rFonts w:ascii="Verdana" w:hAnsi="Verdana" w:cs="Times New Roman"/>
          <w:bCs/>
          <w:spacing w:val="-4"/>
          <w:sz w:val="21"/>
          <w:szCs w:val="21"/>
        </w:rPr>
      </w:pPr>
      <w:r>
        <w:rPr>
          <w:rFonts w:ascii="Verdana" w:hAnsi="Verdana" w:cs="Times New Roman"/>
          <w:b/>
          <w:bCs/>
          <w:spacing w:val="-4"/>
          <w:sz w:val="21"/>
          <w:szCs w:val="21"/>
        </w:rPr>
        <w:t>2</w:t>
      </w:r>
      <w:r w:rsidR="00D830EF" w:rsidRPr="007E05F6">
        <w:rPr>
          <w:rFonts w:ascii="Verdana" w:hAnsi="Verdana" w:cs="Times New Roman"/>
          <w:b/>
          <w:bCs/>
          <w:spacing w:val="-4"/>
          <w:sz w:val="21"/>
          <w:szCs w:val="21"/>
        </w:rPr>
        <w:t>.1</w:t>
      </w:r>
      <w:r w:rsidR="00C52DAC" w:rsidRPr="007E05F6">
        <w:rPr>
          <w:rFonts w:ascii="Verdana" w:hAnsi="Verdana" w:cs="Times New Roman"/>
          <w:b/>
          <w:bCs/>
          <w:spacing w:val="-4"/>
          <w:sz w:val="21"/>
          <w:szCs w:val="21"/>
        </w:rPr>
        <w:tab/>
        <w:t>Admissions criteria</w:t>
      </w:r>
    </w:p>
    <w:p w14:paraId="5019C264" w14:textId="2D609D84" w:rsidR="00C52DAC" w:rsidRPr="007E05F6" w:rsidRDefault="00C52DAC" w:rsidP="00ED253C">
      <w:pPr>
        <w:spacing w:line="281" w:lineRule="auto"/>
        <w:jc w:val="both"/>
        <w:rPr>
          <w:rFonts w:ascii="Verdana" w:hAnsi="Verdana" w:cs="Times New Roman"/>
          <w:spacing w:val="-4"/>
          <w:sz w:val="21"/>
          <w:szCs w:val="21"/>
        </w:rPr>
      </w:pPr>
      <w:bookmarkStart w:id="5" w:name="Chapter4"/>
      <w:r w:rsidRPr="007E05F6">
        <w:rPr>
          <w:rFonts w:ascii="Verdana" w:hAnsi="Verdana" w:cs="Times New Roman"/>
          <w:spacing w:val="-4"/>
          <w:sz w:val="21"/>
          <w:szCs w:val="21"/>
        </w:rPr>
        <w:t>The schools will always admit children for whom one of our schools is named on their Education, Health &amp; Care Plan (EHCP) or statement of special educational needs (SEN).</w:t>
      </w:r>
      <w:r w:rsidR="00E579CD">
        <w:rPr>
          <w:rFonts w:ascii="Verdana" w:hAnsi="Verdana" w:cs="Times New Roman"/>
          <w:spacing w:val="-4"/>
          <w:sz w:val="21"/>
          <w:szCs w:val="21"/>
        </w:rPr>
        <w:t xml:space="preserve"> </w:t>
      </w:r>
      <w:r w:rsidR="00E579CD" w:rsidRPr="009B473E">
        <w:rPr>
          <w:rFonts w:ascii="Verdana" w:hAnsi="Verdana"/>
          <w:bCs/>
          <w:sz w:val="21"/>
          <w:szCs w:val="21"/>
        </w:rPr>
        <w:t>We will never deny a child a place in our school because we have not made appropriate arrangements for their medical conditions</w:t>
      </w:r>
    </w:p>
    <w:p w14:paraId="45DB1DEE" w14:textId="2A310341" w:rsidR="00C52DAC" w:rsidRPr="007E05F6" w:rsidRDefault="00BD2B69" w:rsidP="00ED253C">
      <w:pPr>
        <w:spacing w:line="281" w:lineRule="auto"/>
        <w:jc w:val="both"/>
        <w:rPr>
          <w:rFonts w:ascii="Verdana" w:hAnsi="Verdana" w:cs="Times New Roman"/>
          <w:spacing w:val="-4"/>
          <w:sz w:val="21"/>
          <w:szCs w:val="21"/>
        </w:rPr>
      </w:pPr>
      <w:r w:rsidRPr="007E05F6">
        <w:rPr>
          <w:rFonts w:ascii="Verdana" w:hAnsi="Verdana" w:cs="Times New Roman"/>
          <w:spacing w:val="-4"/>
          <w:sz w:val="21"/>
          <w:szCs w:val="21"/>
        </w:rPr>
        <w:t>In the event of over-subscription, o</w:t>
      </w:r>
      <w:r w:rsidR="00C52DAC" w:rsidRPr="007E05F6">
        <w:rPr>
          <w:rFonts w:ascii="Verdana" w:hAnsi="Verdana" w:cs="Times New Roman"/>
          <w:spacing w:val="-4"/>
          <w:sz w:val="21"/>
          <w:szCs w:val="21"/>
        </w:rPr>
        <w:t xml:space="preserve">ther </w:t>
      </w:r>
      <w:r w:rsidR="007E05F6">
        <w:rPr>
          <w:rFonts w:ascii="Verdana" w:hAnsi="Verdana" w:cs="Times New Roman"/>
          <w:spacing w:val="-4"/>
          <w:sz w:val="21"/>
          <w:szCs w:val="21"/>
        </w:rPr>
        <w:t xml:space="preserve">admissions </w:t>
      </w:r>
      <w:r w:rsidR="00C52DAC" w:rsidRPr="007E05F6">
        <w:rPr>
          <w:rFonts w:ascii="Verdana" w:hAnsi="Verdana" w:cs="Times New Roman"/>
          <w:spacing w:val="-4"/>
          <w:sz w:val="21"/>
          <w:szCs w:val="21"/>
        </w:rPr>
        <w:t>criteria</w:t>
      </w:r>
      <w:r w:rsidRPr="007E05F6">
        <w:rPr>
          <w:rFonts w:ascii="Verdana" w:hAnsi="Verdana" w:cs="Times New Roman"/>
          <w:spacing w:val="-4"/>
          <w:sz w:val="21"/>
          <w:szCs w:val="21"/>
        </w:rPr>
        <w:t xml:space="preserve"> are as follows</w:t>
      </w:r>
      <w:r w:rsidR="00C52DAC" w:rsidRPr="007E05F6">
        <w:rPr>
          <w:rFonts w:ascii="Verdana" w:hAnsi="Verdana" w:cs="Times New Roman"/>
          <w:spacing w:val="-4"/>
          <w:sz w:val="21"/>
          <w:szCs w:val="21"/>
        </w:rPr>
        <w:t>, in order of priority.</w:t>
      </w:r>
    </w:p>
    <w:p w14:paraId="5A3BA608" w14:textId="104FA274" w:rsidR="00BD2B69" w:rsidRPr="007E05F6" w:rsidRDefault="00C52DAC" w:rsidP="00ED253C">
      <w:pPr>
        <w:pStyle w:val="ListParagraph"/>
        <w:numPr>
          <w:ilvl w:val="0"/>
          <w:numId w:val="99"/>
        </w:numPr>
        <w:spacing w:line="281" w:lineRule="auto"/>
        <w:ind w:left="340" w:hanging="340"/>
        <w:contextualSpacing w:val="0"/>
        <w:jc w:val="both"/>
        <w:rPr>
          <w:rFonts w:ascii="Verdana" w:hAnsi="Verdana" w:cs="Times New Roman"/>
          <w:spacing w:val="-4"/>
          <w:sz w:val="21"/>
          <w:szCs w:val="21"/>
        </w:rPr>
      </w:pPr>
      <w:r w:rsidRPr="007E05F6">
        <w:rPr>
          <w:rFonts w:ascii="Verdana" w:hAnsi="Verdana"/>
          <w:spacing w:val="-4"/>
          <w:sz w:val="21"/>
          <w:szCs w:val="21"/>
        </w:rPr>
        <w:t>Looked</w:t>
      </w:r>
      <w:r w:rsidR="009B7E89" w:rsidRPr="007E05F6">
        <w:rPr>
          <w:rFonts w:ascii="Verdana" w:hAnsi="Verdana"/>
          <w:spacing w:val="-4"/>
          <w:sz w:val="21"/>
          <w:szCs w:val="21"/>
        </w:rPr>
        <w:t>-</w:t>
      </w:r>
      <w:r w:rsidRPr="007E05F6">
        <w:rPr>
          <w:rFonts w:ascii="Verdana" w:hAnsi="Verdana"/>
          <w:spacing w:val="-4"/>
          <w:sz w:val="21"/>
          <w:szCs w:val="21"/>
        </w:rPr>
        <w:t>after children and children who were previously looked</w:t>
      </w:r>
      <w:r w:rsidR="00BD2B69" w:rsidRPr="007E05F6">
        <w:rPr>
          <w:rFonts w:ascii="Verdana" w:hAnsi="Verdana"/>
          <w:spacing w:val="-4"/>
          <w:sz w:val="21"/>
          <w:szCs w:val="21"/>
        </w:rPr>
        <w:t>-</w:t>
      </w:r>
      <w:r w:rsidRPr="007E05F6">
        <w:rPr>
          <w:rFonts w:ascii="Verdana" w:hAnsi="Verdana"/>
          <w:spacing w:val="-4"/>
          <w:sz w:val="21"/>
          <w:szCs w:val="21"/>
        </w:rPr>
        <w:t>after but immediately after being looked</w:t>
      </w:r>
      <w:r w:rsidR="00BD2B69" w:rsidRPr="007E05F6">
        <w:rPr>
          <w:rFonts w:ascii="Verdana" w:hAnsi="Verdana"/>
          <w:spacing w:val="-4"/>
          <w:sz w:val="21"/>
          <w:szCs w:val="21"/>
        </w:rPr>
        <w:t>-</w:t>
      </w:r>
      <w:r w:rsidRPr="007E05F6">
        <w:rPr>
          <w:rFonts w:ascii="Verdana" w:hAnsi="Verdana"/>
          <w:spacing w:val="-4"/>
          <w:sz w:val="21"/>
          <w:szCs w:val="21"/>
        </w:rPr>
        <w:t>after became subject to adoption, a child arrangements order, or special guardianship order. A looked</w:t>
      </w:r>
      <w:r w:rsidR="00BD2B69" w:rsidRPr="007E05F6">
        <w:rPr>
          <w:rFonts w:ascii="Verdana" w:hAnsi="Verdana"/>
          <w:spacing w:val="-4"/>
          <w:sz w:val="21"/>
          <w:szCs w:val="21"/>
        </w:rPr>
        <w:t>-</w:t>
      </w:r>
      <w:r w:rsidRPr="007E05F6">
        <w:rPr>
          <w:rFonts w:ascii="Verdana" w:hAnsi="Verdana"/>
          <w:spacing w:val="-4"/>
          <w:sz w:val="21"/>
          <w:szCs w:val="21"/>
        </w:rPr>
        <w:t xml:space="preserve">after child is a child who is in the care of a local authority in </w:t>
      </w:r>
      <w:r w:rsidR="00E431B1">
        <w:rPr>
          <w:rFonts w:ascii="Verdana" w:hAnsi="Verdana"/>
          <w:spacing w:val="-4"/>
          <w:sz w:val="21"/>
          <w:szCs w:val="21"/>
        </w:rPr>
        <w:t xml:space="preserve">England </w:t>
      </w:r>
      <w:r w:rsidRPr="007E05F6">
        <w:rPr>
          <w:rFonts w:ascii="Verdana" w:hAnsi="Verdana"/>
          <w:spacing w:val="-4"/>
          <w:sz w:val="21"/>
          <w:szCs w:val="21"/>
        </w:rPr>
        <w:t xml:space="preserve">or is being provided with accommodation by a local authority in </w:t>
      </w:r>
      <w:r w:rsidR="00E431B1">
        <w:rPr>
          <w:rFonts w:ascii="Verdana" w:hAnsi="Verdana"/>
          <w:spacing w:val="-4"/>
          <w:sz w:val="21"/>
          <w:szCs w:val="21"/>
        </w:rPr>
        <w:t>England</w:t>
      </w:r>
      <w:r w:rsidR="00BD2B69" w:rsidRPr="007E05F6">
        <w:rPr>
          <w:rFonts w:ascii="Verdana" w:hAnsi="Verdana"/>
          <w:spacing w:val="-4"/>
          <w:sz w:val="21"/>
          <w:szCs w:val="21"/>
        </w:rPr>
        <w:t xml:space="preserve"> </w:t>
      </w:r>
      <w:r w:rsidRPr="007E05F6">
        <w:rPr>
          <w:rFonts w:ascii="Verdana" w:hAnsi="Verdana"/>
          <w:spacing w:val="-4"/>
          <w:sz w:val="21"/>
          <w:szCs w:val="21"/>
        </w:rPr>
        <w:t>in the exercise of their social services functions.</w:t>
      </w:r>
    </w:p>
    <w:p w14:paraId="6369F3A0" w14:textId="3714A4C6" w:rsidR="00BD2B69" w:rsidRPr="007E05F6" w:rsidRDefault="00C52DAC" w:rsidP="00ED253C">
      <w:pPr>
        <w:pStyle w:val="ListParagraph"/>
        <w:numPr>
          <w:ilvl w:val="0"/>
          <w:numId w:val="99"/>
        </w:numPr>
        <w:spacing w:line="281" w:lineRule="auto"/>
        <w:ind w:left="340" w:hanging="340"/>
        <w:contextualSpacing w:val="0"/>
        <w:jc w:val="both"/>
        <w:rPr>
          <w:rFonts w:ascii="Verdana" w:hAnsi="Verdana" w:cs="Times New Roman"/>
          <w:spacing w:val="-4"/>
          <w:sz w:val="21"/>
          <w:szCs w:val="21"/>
        </w:rPr>
      </w:pPr>
      <w:r w:rsidRPr="007E05F6">
        <w:rPr>
          <w:rFonts w:ascii="Verdana" w:hAnsi="Verdana"/>
          <w:spacing w:val="-4"/>
          <w:sz w:val="21"/>
          <w:szCs w:val="21"/>
        </w:rPr>
        <w:t xml:space="preserve">Children who appear to have been in state care outside </w:t>
      </w:r>
      <w:r w:rsidR="00E431B1">
        <w:rPr>
          <w:rFonts w:ascii="Verdana" w:hAnsi="Verdana"/>
          <w:spacing w:val="-4"/>
          <w:sz w:val="21"/>
          <w:szCs w:val="21"/>
        </w:rPr>
        <w:t>England</w:t>
      </w:r>
      <w:r w:rsidRPr="007E05F6">
        <w:rPr>
          <w:rFonts w:ascii="Verdana" w:hAnsi="Verdana"/>
          <w:spacing w:val="-4"/>
          <w:sz w:val="21"/>
          <w:szCs w:val="21"/>
        </w:rPr>
        <w:t xml:space="preserve"> and ceased to be in state care </w:t>
      </w:r>
      <w:proofErr w:type="gramStart"/>
      <w:r w:rsidRPr="007E05F6">
        <w:rPr>
          <w:rFonts w:ascii="Verdana" w:hAnsi="Verdana"/>
          <w:spacing w:val="-4"/>
          <w:sz w:val="21"/>
          <w:szCs w:val="21"/>
        </w:rPr>
        <w:t>as a result of</w:t>
      </w:r>
      <w:proofErr w:type="gramEnd"/>
      <w:r w:rsidRPr="007E05F6">
        <w:rPr>
          <w:rFonts w:ascii="Verdana" w:hAnsi="Verdana"/>
          <w:spacing w:val="-4"/>
          <w:sz w:val="21"/>
          <w:szCs w:val="21"/>
        </w:rPr>
        <w:t xml:space="preserve"> </w:t>
      </w:r>
      <w:r w:rsidR="00BD2B69" w:rsidRPr="007E05F6">
        <w:rPr>
          <w:rFonts w:ascii="Verdana" w:hAnsi="Verdana"/>
          <w:spacing w:val="-4"/>
          <w:sz w:val="21"/>
          <w:szCs w:val="21"/>
        </w:rPr>
        <w:t xml:space="preserve">having been </w:t>
      </w:r>
      <w:r w:rsidRPr="007E05F6">
        <w:rPr>
          <w:rFonts w:ascii="Verdana" w:hAnsi="Verdana"/>
          <w:spacing w:val="-4"/>
          <w:sz w:val="21"/>
          <w:szCs w:val="21"/>
        </w:rPr>
        <w:t xml:space="preserve">adopted. A child is regarded as having been in state care in a place outside </w:t>
      </w:r>
      <w:r w:rsidR="00E431B1">
        <w:rPr>
          <w:rFonts w:ascii="Verdana" w:hAnsi="Verdana"/>
          <w:spacing w:val="-4"/>
          <w:sz w:val="21"/>
          <w:szCs w:val="21"/>
        </w:rPr>
        <w:t>England</w:t>
      </w:r>
      <w:r w:rsidR="00BD2B69" w:rsidRPr="007E05F6">
        <w:rPr>
          <w:rFonts w:ascii="Verdana" w:hAnsi="Verdana"/>
          <w:spacing w:val="-4"/>
          <w:sz w:val="21"/>
          <w:szCs w:val="21"/>
        </w:rPr>
        <w:t xml:space="preserve"> </w:t>
      </w:r>
      <w:r w:rsidRPr="007E05F6">
        <w:rPr>
          <w:rFonts w:ascii="Verdana" w:hAnsi="Verdana"/>
          <w:spacing w:val="-4"/>
          <w:sz w:val="21"/>
          <w:szCs w:val="21"/>
        </w:rPr>
        <w:t xml:space="preserve">if they were accommodated by a public authority, a religious </w:t>
      </w:r>
      <w:proofErr w:type="gramStart"/>
      <w:r w:rsidRPr="007E05F6">
        <w:rPr>
          <w:rFonts w:ascii="Verdana" w:hAnsi="Verdana"/>
          <w:spacing w:val="-4"/>
          <w:sz w:val="21"/>
          <w:szCs w:val="21"/>
        </w:rPr>
        <w:t>organisation</w:t>
      </w:r>
      <w:proofErr w:type="gramEnd"/>
      <w:r w:rsidRPr="007E05F6">
        <w:rPr>
          <w:rFonts w:ascii="Verdana" w:hAnsi="Verdana"/>
          <w:spacing w:val="-4"/>
          <w:sz w:val="21"/>
          <w:szCs w:val="21"/>
        </w:rPr>
        <w:t xml:space="preserve"> or any other provider of care whose sole purpose is to benefit society.</w:t>
      </w:r>
    </w:p>
    <w:p w14:paraId="092A4A32" w14:textId="77777777" w:rsidR="004763A9" w:rsidRPr="007E05F6" w:rsidRDefault="004763A9" w:rsidP="00ED253C">
      <w:pPr>
        <w:pStyle w:val="ListParagraph"/>
        <w:numPr>
          <w:ilvl w:val="0"/>
          <w:numId w:val="99"/>
        </w:numPr>
        <w:spacing w:line="281" w:lineRule="auto"/>
        <w:ind w:left="340" w:hanging="340"/>
        <w:contextualSpacing w:val="0"/>
        <w:jc w:val="both"/>
        <w:rPr>
          <w:rFonts w:ascii="Verdana" w:hAnsi="Verdana" w:cs="Times New Roman"/>
          <w:spacing w:val="-2"/>
          <w:sz w:val="21"/>
          <w:szCs w:val="21"/>
        </w:rPr>
      </w:pPr>
      <w:r w:rsidRPr="007E05F6">
        <w:rPr>
          <w:rFonts w:ascii="Verdana" w:hAnsi="Verdana"/>
          <w:spacing w:val="-2"/>
          <w:sz w:val="21"/>
          <w:szCs w:val="21"/>
        </w:rPr>
        <w:t xml:space="preserve">Children who live nearest to the school by the shortest available walking route using a road and/or </w:t>
      </w:r>
      <w:proofErr w:type="gramStart"/>
      <w:r w:rsidRPr="007E05F6">
        <w:rPr>
          <w:rFonts w:ascii="Verdana" w:hAnsi="Verdana"/>
          <w:spacing w:val="-2"/>
          <w:sz w:val="21"/>
          <w:szCs w:val="21"/>
        </w:rPr>
        <w:t>made up</w:t>
      </w:r>
      <w:proofErr w:type="gramEnd"/>
      <w:r w:rsidRPr="007E05F6">
        <w:rPr>
          <w:rFonts w:ascii="Verdana" w:hAnsi="Verdana"/>
          <w:spacing w:val="-2"/>
          <w:sz w:val="21"/>
          <w:szCs w:val="21"/>
        </w:rPr>
        <w:t xml:space="preserve"> footpath from the front door of the child’s address (including flats) to the main entrance of the school. Distance will be measured using the Local Authority’s computerised digital map measuring system. In cases where there is doubt of the home address, or where the child lives between two homes or other relevant circumstances, proof of the home address must be provided to the school to confirm the address on the application form. The home address will be the address that complies with the above at the Local Authority’s closing date of applications.</w:t>
      </w:r>
    </w:p>
    <w:p w14:paraId="776A03AA" w14:textId="0783783B" w:rsidR="00BD2B69" w:rsidRPr="00AC12E8" w:rsidRDefault="00C52DAC" w:rsidP="00ED253C">
      <w:pPr>
        <w:pStyle w:val="ListParagraph"/>
        <w:numPr>
          <w:ilvl w:val="0"/>
          <w:numId w:val="99"/>
        </w:numPr>
        <w:spacing w:line="281" w:lineRule="auto"/>
        <w:ind w:left="340" w:hanging="340"/>
        <w:contextualSpacing w:val="0"/>
        <w:jc w:val="both"/>
        <w:rPr>
          <w:rFonts w:ascii="Verdana" w:hAnsi="Verdana" w:cs="Times New Roman"/>
          <w:spacing w:val="-4"/>
          <w:sz w:val="21"/>
          <w:szCs w:val="21"/>
        </w:rPr>
      </w:pPr>
      <w:r w:rsidRPr="007E05F6">
        <w:rPr>
          <w:rFonts w:ascii="Verdana" w:hAnsi="Verdana"/>
          <w:spacing w:val="-4"/>
          <w:sz w:val="21"/>
          <w:szCs w:val="21"/>
        </w:rPr>
        <w:t>Children who have a sibling at the school both at the time of application for a place and when the younger child is due to commence school. A sibling connection refers to a brother or sister, half</w:t>
      </w:r>
      <w:r w:rsidR="00BD2B69" w:rsidRPr="007E05F6">
        <w:rPr>
          <w:rFonts w:ascii="Verdana" w:hAnsi="Verdana"/>
          <w:spacing w:val="-4"/>
          <w:sz w:val="21"/>
          <w:szCs w:val="21"/>
        </w:rPr>
        <w:t>-</w:t>
      </w:r>
      <w:r w:rsidRPr="007E05F6">
        <w:rPr>
          <w:rFonts w:ascii="Verdana" w:hAnsi="Verdana"/>
          <w:spacing w:val="-4"/>
          <w:sz w:val="21"/>
          <w:szCs w:val="21"/>
        </w:rPr>
        <w:t xml:space="preserve">brother or </w:t>
      </w:r>
      <w:r w:rsidR="00BD2B69" w:rsidRPr="007E05F6">
        <w:rPr>
          <w:rFonts w:ascii="Verdana" w:hAnsi="Verdana"/>
          <w:spacing w:val="-4"/>
          <w:sz w:val="21"/>
          <w:szCs w:val="21"/>
        </w:rPr>
        <w:t>half-</w:t>
      </w:r>
      <w:r w:rsidRPr="007E05F6">
        <w:rPr>
          <w:rFonts w:ascii="Verdana" w:hAnsi="Verdana"/>
          <w:spacing w:val="-4"/>
          <w:sz w:val="21"/>
          <w:szCs w:val="21"/>
        </w:rPr>
        <w:t xml:space="preserve">sister, adopted brother or sister, </w:t>
      </w:r>
      <w:r w:rsidR="00BC468B">
        <w:rPr>
          <w:rFonts w:ascii="Verdana" w:hAnsi="Verdana"/>
          <w:spacing w:val="-4"/>
          <w:sz w:val="21"/>
          <w:szCs w:val="21"/>
        </w:rPr>
        <w:t xml:space="preserve">fostered brother or sister, </w:t>
      </w:r>
      <w:proofErr w:type="gramStart"/>
      <w:r w:rsidRPr="007E05F6">
        <w:rPr>
          <w:rFonts w:ascii="Verdana" w:hAnsi="Verdana"/>
          <w:spacing w:val="-4"/>
          <w:sz w:val="21"/>
          <w:szCs w:val="21"/>
        </w:rPr>
        <w:t>step</w:t>
      </w:r>
      <w:r w:rsidR="00BD2B69" w:rsidRPr="007E05F6">
        <w:rPr>
          <w:rFonts w:ascii="Verdana" w:hAnsi="Verdana"/>
          <w:spacing w:val="-4"/>
          <w:sz w:val="21"/>
          <w:szCs w:val="21"/>
        </w:rPr>
        <w:t>-</w:t>
      </w:r>
      <w:r w:rsidRPr="007E05F6">
        <w:rPr>
          <w:rFonts w:ascii="Verdana" w:hAnsi="Verdana"/>
          <w:spacing w:val="-4"/>
          <w:sz w:val="21"/>
          <w:szCs w:val="21"/>
        </w:rPr>
        <w:t>brother</w:t>
      </w:r>
      <w:proofErr w:type="gramEnd"/>
      <w:r w:rsidRPr="007E05F6">
        <w:rPr>
          <w:rFonts w:ascii="Verdana" w:hAnsi="Verdana"/>
          <w:spacing w:val="-4"/>
          <w:sz w:val="21"/>
          <w:szCs w:val="21"/>
        </w:rPr>
        <w:t xml:space="preserve"> or </w:t>
      </w:r>
      <w:r w:rsidR="00BD2B69" w:rsidRPr="007E05F6">
        <w:rPr>
          <w:rFonts w:ascii="Verdana" w:hAnsi="Verdana"/>
          <w:spacing w:val="-4"/>
          <w:sz w:val="21"/>
          <w:szCs w:val="21"/>
        </w:rPr>
        <w:t>step-</w:t>
      </w:r>
      <w:r w:rsidRPr="007E05F6">
        <w:rPr>
          <w:rFonts w:ascii="Verdana" w:hAnsi="Verdana"/>
          <w:spacing w:val="-4"/>
          <w:sz w:val="21"/>
          <w:szCs w:val="21"/>
        </w:rPr>
        <w:t xml:space="preserve">sister, or a child of the parents/carers/carer’s partner, </w:t>
      </w:r>
      <w:r w:rsidR="00BD2B69" w:rsidRPr="007E05F6">
        <w:rPr>
          <w:rFonts w:ascii="Verdana" w:hAnsi="Verdana"/>
          <w:spacing w:val="-4"/>
          <w:sz w:val="21"/>
          <w:szCs w:val="21"/>
        </w:rPr>
        <w:t xml:space="preserve">provided that </w:t>
      </w:r>
      <w:r w:rsidRPr="007E05F6">
        <w:rPr>
          <w:rFonts w:ascii="Verdana" w:hAnsi="Verdana"/>
          <w:spacing w:val="-4"/>
          <w:sz w:val="21"/>
          <w:szCs w:val="21"/>
        </w:rPr>
        <w:t xml:space="preserve">in every case the child </w:t>
      </w:r>
      <w:r w:rsidR="00BD2B69" w:rsidRPr="007E05F6">
        <w:rPr>
          <w:rFonts w:ascii="Verdana" w:hAnsi="Verdana"/>
          <w:spacing w:val="-4"/>
          <w:sz w:val="21"/>
          <w:szCs w:val="21"/>
        </w:rPr>
        <w:t xml:space="preserve">is </w:t>
      </w:r>
      <w:r w:rsidRPr="007E05F6">
        <w:rPr>
          <w:rFonts w:ascii="Verdana" w:hAnsi="Verdana"/>
          <w:spacing w:val="-4"/>
          <w:sz w:val="21"/>
          <w:szCs w:val="21"/>
        </w:rPr>
        <w:t>living in the same family unit at the same address.</w:t>
      </w:r>
    </w:p>
    <w:p w14:paraId="7A853941" w14:textId="366D106B" w:rsidR="00BD2B69" w:rsidRPr="004763A9" w:rsidRDefault="00C52DAC" w:rsidP="00ED253C">
      <w:pPr>
        <w:pStyle w:val="ListParagraph"/>
        <w:numPr>
          <w:ilvl w:val="0"/>
          <w:numId w:val="99"/>
        </w:numPr>
        <w:spacing w:line="281" w:lineRule="auto"/>
        <w:ind w:left="340" w:hanging="340"/>
        <w:contextualSpacing w:val="0"/>
        <w:jc w:val="both"/>
        <w:rPr>
          <w:rFonts w:ascii="Verdana" w:hAnsi="Verdana" w:cs="Times New Roman"/>
          <w:spacing w:val="-2"/>
          <w:sz w:val="21"/>
          <w:szCs w:val="21"/>
        </w:rPr>
      </w:pPr>
      <w:r w:rsidRPr="007E05F6">
        <w:rPr>
          <w:rFonts w:ascii="Verdana" w:hAnsi="Verdana"/>
          <w:spacing w:val="-4"/>
          <w:sz w:val="21"/>
          <w:szCs w:val="21"/>
        </w:rPr>
        <w:t xml:space="preserve">Children with </w:t>
      </w:r>
      <w:proofErr w:type="gramStart"/>
      <w:r w:rsidRPr="007E05F6">
        <w:rPr>
          <w:rFonts w:ascii="Verdana" w:hAnsi="Verdana"/>
          <w:spacing w:val="-4"/>
          <w:sz w:val="21"/>
          <w:szCs w:val="21"/>
        </w:rPr>
        <w:t>particular medical</w:t>
      </w:r>
      <w:proofErr w:type="gramEnd"/>
      <w:r w:rsidRPr="007E05F6">
        <w:rPr>
          <w:rFonts w:ascii="Verdana" w:hAnsi="Verdana"/>
          <w:spacing w:val="-4"/>
          <w:sz w:val="21"/>
          <w:szCs w:val="21"/>
        </w:rPr>
        <w:t xml:space="preserve">, social or educational needs. Independent written confirmation </w:t>
      </w:r>
      <w:r w:rsidRPr="007E05F6">
        <w:rPr>
          <w:rFonts w:ascii="Verdana" w:hAnsi="Verdana"/>
          <w:spacing w:val="-2"/>
          <w:sz w:val="21"/>
          <w:szCs w:val="21"/>
        </w:rPr>
        <w:t xml:space="preserve">from a medical or other relevant professional should be submitted at the time of application, detailing why </w:t>
      </w:r>
      <w:r w:rsidR="00BD2B69" w:rsidRPr="007E05F6">
        <w:rPr>
          <w:rFonts w:ascii="Verdana" w:hAnsi="Verdana"/>
          <w:spacing w:val="-2"/>
          <w:sz w:val="21"/>
          <w:szCs w:val="21"/>
        </w:rPr>
        <w:t xml:space="preserve">the school </w:t>
      </w:r>
      <w:r w:rsidRPr="007E05F6">
        <w:rPr>
          <w:rFonts w:ascii="Verdana" w:hAnsi="Verdana"/>
          <w:spacing w:val="-2"/>
          <w:sz w:val="21"/>
          <w:szCs w:val="21"/>
        </w:rPr>
        <w:t>is the most suitable school for the child.</w:t>
      </w:r>
    </w:p>
    <w:p w14:paraId="111BB1D0" w14:textId="6A588ABA" w:rsidR="004763A9" w:rsidRPr="004763A9" w:rsidRDefault="004763A9" w:rsidP="00ED253C">
      <w:pPr>
        <w:pStyle w:val="ListParagraph"/>
        <w:numPr>
          <w:ilvl w:val="0"/>
          <w:numId w:val="99"/>
        </w:numPr>
        <w:spacing w:line="281" w:lineRule="auto"/>
        <w:ind w:left="340" w:hanging="340"/>
        <w:contextualSpacing w:val="0"/>
        <w:jc w:val="both"/>
        <w:rPr>
          <w:rFonts w:ascii="Verdana" w:hAnsi="Verdana" w:cs="Times New Roman"/>
          <w:spacing w:val="-2"/>
          <w:sz w:val="21"/>
          <w:szCs w:val="21"/>
        </w:rPr>
      </w:pPr>
      <w:r>
        <w:rPr>
          <w:rFonts w:ascii="Verdana" w:hAnsi="Verdana"/>
          <w:spacing w:val="-2"/>
          <w:sz w:val="21"/>
          <w:szCs w:val="21"/>
        </w:rPr>
        <w:t>Children eligible for Pupil Premium, including the Early Years Pupil Premium.</w:t>
      </w:r>
    </w:p>
    <w:p w14:paraId="61CEEE37" w14:textId="294B1DA5" w:rsidR="004763A9" w:rsidRPr="007E05F6" w:rsidRDefault="004763A9" w:rsidP="00ED253C">
      <w:pPr>
        <w:pStyle w:val="ListParagraph"/>
        <w:numPr>
          <w:ilvl w:val="0"/>
          <w:numId w:val="99"/>
        </w:numPr>
        <w:spacing w:line="281" w:lineRule="auto"/>
        <w:ind w:left="340" w:hanging="340"/>
        <w:contextualSpacing w:val="0"/>
        <w:jc w:val="both"/>
        <w:rPr>
          <w:rFonts w:ascii="Verdana" w:hAnsi="Verdana" w:cs="Times New Roman"/>
          <w:spacing w:val="-2"/>
          <w:sz w:val="21"/>
          <w:szCs w:val="21"/>
        </w:rPr>
      </w:pPr>
      <w:r>
        <w:rPr>
          <w:rFonts w:ascii="Verdana" w:hAnsi="Verdana"/>
          <w:spacing w:val="-2"/>
          <w:sz w:val="21"/>
          <w:szCs w:val="21"/>
        </w:rPr>
        <w:t>Children of staff who are based at Kimbolton school, have a permanent contract and have been employed for at least two years at the time of the closing date for admissions applications.</w:t>
      </w:r>
    </w:p>
    <w:p w14:paraId="1DBE713E" w14:textId="5AAC0BF6" w:rsidR="00BD2B69" w:rsidRPr="007E05F6" w:rsidRDefault="00BC468B" w:rsidP="00ED253C">
      <w:pPr>
        <w:pBdr>
          <w:bottom w:val="single" w:sz="4" w:space="1" w:color="auto"/>
        </w:pBdr>
        <w:spacing w:before="180" w:after="60" w:line="281" w:lineRule="auto"/>
        <w:jc w:val="both"/>
        <w:rPr>
          <w:rFonts w:ascii="Verdana" w:hAnsi="Verdana"/>
          <w:b/>
          <w:spacing w:val="-4"/>
          <w:sz w:val="21"/>
          <w:szCs w:val="21"/>
        </w:rPr>
      </w:pPr>
      <w:r>
        <w:rPr>
          <w:rFonts w:ascii="Verdana" w:hAnsi="Verdana"/>
          <w:b/>
          <w:spacing w:val="-4"/>
          <w:sz w:val="21"/>
          <w:szCs w:val="21"/>
        </w:rPr>
        <w:t>2</w:t>
      </w:r>
      <w:r w:rsidR="00BD2B69" w:rsidRPr="007E05F6">
        <w:rPr>
          <w:rFonts w:ascii="Verdana" w:hAnsi="Verdana"/>
          <w:b/>
          <w:spacing w:val="-4"/>
          <w:sz w:val="21"/>
          <w:szCs w:val="21"/>
        </w:rPr>
        <w:t>.2</w:t>
      </w:r>
      <w:r w:rsidR="00BD2B69" w:rsidRPr="007E05F6">
        <w:rPr>
          <w:rFonts w:ascii="Verdana" w:hAnsi="Verdana"/>
          <w:b/>
          <w:spacing w:val="-4"/>
          <w:sz w:val="21"/>
          <w:szCs w:val="21"/>
        </w:rPr>
        <w:tab/>
      </w:r>
      <w:proofErr w:type="gramStart"/>
      <w:r w:rsidR="00BD2B69" w:rsidRPr="007E05F6">
        <w:rPr>
          <w:rFonts w:ascii="Verdana" w:hAnsi="Verdana"/>
          <w:b/>
          <w:spacing w:val="-4"/>
          <w:sz w:val="21"/>
          <w:szCs w:val="21"/>
        </w:rPr>
        <w:t>Tie-breaker</w:t>
      </w:r>
      <w:proofErr w:type="gramEnd"/>
    </w:p>
    <w:p w14:paraId="535BADAB" w14:textId="29618880" w:rsidR="00BD2B69" w:rsidRPr="007E05F6" w:rsidRDefault="00C52DAC" w:rsidP="00ED253C">
      <w:pPr>
        <w:spacing w:line="281" w:lineRule="auto"/>
        <w:jc w:val="both"/>
        <w:rPr>
          <w:rFonts w:ascii="Verdana" w:hAnsi="Verdana"/>
          <w:spacing w:val="-4"/>
          <w:sz w:val="21"/>
          <w:szCs w:val="21"/>
        </w:rPr>
      </w:pPr>
      <w:proofErr w:type="gramStart"/>
      <w:r w:rsidRPr="007E05F6">
        <w:rPr>
          <w:rFonts w:ascii="Verdana" w:hAnsi="Verdana"/>
          <w:spacing w:val="-4"/>
          <w:sz w:val="21"/>
          <w:szCs w:val="21"/>
        </w:rPr>
        <w:t>In the event that</w:t>
      </w:r>
      <w:proofErr w:type="gramEnd"/>
      <w:r w:rsidRPr="007E05F6">
        <w:rPr>
          <w:rFonts w:ascii="Verdana" w:hAnsi="Verdana"/>
          <w:spacing w:val="-4"/>
          <w:sz w:val="21"/>
          <w:szCs w:val="21"/>
        </w:rPr>
        <w:t xml:space="preserve"> two or more children live at the same distance from the school (as can happen with families </w:t>
      </w:r>
      <w:r w:rsidR="00BD2B69" w:rsidRPr="007E05F6">
        <w:rPr>
          <w:rFonts w:ascii="Verdana" w:hAnsi="Verdana"/>
          <w:spacing w:val="-4"/>
          <w:sz w:val="21"/>
          <w:szCs w:val="21"/>
        </w:rPr>
        <w:t xml:space="preserve">who </w:t>
      </w:r>
      <w:r w:rsidRPr="007E05F6">
        <w:rPr>
          <w:rFonts w:ascii="Verdana" w:hAnsi="Verdana"/>
          <w:spacing w:val="-4"/>
          <w:sz w:val="21"/>
          <w:szCs w:val="21"/>
        </w:rPr>
        <w:t>liv</w:t>
      </w:r>
      <w:r w:rsidR="00BD2B69" w:rsidRPr="007E05F6">
        <w:rPr>
          <w:rFonts w:ascii="Verdana" w:hAnsi="Verdana"/>
          <w:spacing w:val="-4"/>
          <w:sz w:val="21"/>
          <w:szCs w:val="21"/>
        </w:rPr>
        <w:t>e</w:t>
      </w:r>
      <w:r w:rsidRPr="007E05F6">
        <w:rPr>
          <w:rFonts w:ascii="Verdana" w:hAnsi="Verdana"/>
          <w:spacing w:val="-4"/>
          <w:sz w:val="21"/>
          <w:szCs w:val="21"/>
        </w:rPr>
        <w:t xml:space="preserve"> in </w:t>
      </w:r>
      <w:r w:rsidR="00BD2B69" w:rsidRPr="007E05F6">
        <w:rPr>
          <w:rFonts w:ascii="Verdana" w:hAnsi="Verdana"/>
          <w:spacing w:val="-4"/>
          <w:sz w:val="21"/>
          <w:szCs w:val="21"/>
        </w:rPr>
        <w:t xml:space="preserve">a </w:t>
      </w:r>
      <w:r w:rsidRPr="007E05F6">
        <w:rPr>
          <w:rFonts w:ascii="Verdana" w:hAnsi="Verdana"/>
          <w:spacing w:val="-4"/>
          <w:sz w:val="21"/>
          <w:szCs w:val="21"/>
        </w:rPr>
        <w:t>flat), random allocation</w:t>
      </w:r>
      <w:r w:rsidR="00BD2B69" w:rsidRPr="007E05F6">
        <w:rPr>
          <w:rFonts w:ascii="Verdana" w:hAnsi="Verdana"/>
          <w:spacing w:val="-4"/>
          <w:sz w:val="21"/>
          <w:szCs w:val="21"/>
        </w:rPr>
        <w:t xml:space="preserve"> through the </w:t>
      </w:r>
      <w:r w:rsidRPr="007E05F6">
        <w:rPr>
          <w:rFonts w:ascii="Verdana" w:hAnsi="Verdana"/>
          <w:spacing w:val="-4"/>
          <w:sz w:val="21"/>
          <w:szCs w:val="21"/>
        </w:rPr>
        <w:t>supervised drawing of lots by an independent responsible person of good standing will be used to decide which child(ren) will be allocated the remaining place(s).</w:t>
      </w:r>
    </w:p>
    <w:p w14:paraId="0BBE9C18" w14:textId="5402A9E0" w:rsidR="004763A9" w:rsidRDefault="00BC468B" w:rsidP="00ED253C">
      <w:pPr>
        <w:pBdr>
          <w:bottom w:val="single" w:sz="4" w:space="1" w:color="auto"/>
        </w:pBdr>
        <w:spacing w:before="180" w:after="60" w:line="281" w:lineRule="auto"/>
        <w:jc w:val="both"/>
        <w:rPr>
          <w:rFonts w:ascii="Verdana" w:hAnsi="Verdana"/>
          <w:b/>
          <w:spacing w:val="-4"/>
          <w:sz w:val="21"/>
          <w:szCs w:val="21"/>
        </w:rPr>
      </w:pPr>
      <w:r>
        <w:rPr>
          <w:rFonts w:ascii="Verdana" w:hAnsi="Verdana"/>
          <w:b/>
          <w:spacing w:val="-4"/>
          <w:sz w:val="21"/>
          <w:szCs w:val="21"/>
        </w:rPr>
        <w:t>2</w:t>
      </w:r>
      <w:r w:rsidR="00BD2B69" w:rsidRPr="007E05F6">
        <w:rPr>
          <w:rFonts w:ascii="Verdana" w:hAnsi="Verdana"/>
          <w:b/>
          <w:spacing w:val="-4"/>
          <w:sz w:val="21"/>
          <w:szCs w:val="21"/>
        </w:rPr>
        <w:t>.3</w:t>
      </w:r>
      <w:r w:rsidR="00BD2B69" w:rsidRPr="007E05F6">
        <w:rPr>
          <w:rFonts w:ascii="Verdana" w:hAnsi="Verdana"/>
          <w:b/>
          <w:spacing w:val="-4"/>
          <w:sz w:val="21"/>
          <w:szCs w:val="21"/>
        </w:rPr>
        <w:tab/>
      </w:r>
      <w:r w:rsidR="004763A9">
        <w:rPr>
          <w:rFonts w:ascii="Verdana" w:hAnsi="Verdana"/>
          <w:b/>
          <w:spacing w:val="-4"/>
          <w:sz w:val="21"/>
          <w:szCs w:val="21"/>
        </w:rPr>
        <w:t>Late applications</w:t>
      </w:r>
    </w:p>
    <w:p w14:paraId="1A5700CA" w14:textId="16C60CCB" w:rsidR="00AC12E8" w:rsidRPr="004763A9" w:rsidRDefault="004763A9" w:rsidP="00ED253C">
      <w:pPr>
        <w:spacing w:before="180" w:after="60" w:line="281" w:lineRule="auto"/>
        <w:jc w:val="both"/>
        <w:rPr>
          <w:rFonts w:ascii="Verdana" w:hAnsi="Verdana"/>
          <w:bCs/>
          <w:spacing w:val="-4"/>
          <w:sz w:val="21"/>
          <w:szCs w:val="21"/>
        </w:rPr>
      </w:pPr>
      <w:r>
        <w:rPr>
          <w:rFonts w:ascii="Verdana" w:hAnsi="Verdana"/>
          <w:bCs/>
          <w:spacing w:val="-4"/>
          <w:sz w:val="21"/>
          <w:szCs w:val="21"/>
        </w:rPr>
        <w:t>Late applications will be placed last in the criterion in which they fall unless the governors are convinced that there were exceptional circumstances that meant the application was late.</w:t>
      </w:r>
    </w:p>
    <w:p w14:paraId="23595CB5" w14:textId="39CD2573" w:rsidR="00BD2B69" w:rsidRPr="007E05F6" w:rsidRDefault="00BC468B" w:rsidP="00ED253C">
      <w:pPr>
        <w:pBdr>
          <w:bottom w:val="single" w:sz="4" w:space="1" w:color="auto"/>
        </w:pBdr>
        <w:spacing w:before="180" w:after="60" w:line="281" w:lineRule="auto"/>
        <w:jc w:val="both"/>
        <w:rPr>
          <w:rFonts w:ascii="Verdana" w:hAnsi="Verdana"/>
          <w:b/>
          <w:spacing w:val="-4"/>
          <w:sz w:val="21"/>
          <w:szCs w:val="21"/>
        </w:rPr>
      </w:pPr>
      <w:r>
        <w:rPr>
          <w:rFonts w:ascii="Verdana" w:hAnsi="Verdana"/>
          <w:b/>
          <w:spacing w:val="-4"/>
          <w:sz w:val="21"/>
          <w:szCs w:val="21"/>
        </w:rPr>
        <w:t>2</w:t>
      </w:r>
      <w:r w:rsidR="00BD2B69" w:rsidRPr="007E05F6">
        <w:rPr>
          <w:rFonts w:ascii="Verdana" w:hAnsi="Verdana"/>
          <w:b/>
          <w:spacing w:val="-4"/>
          <w:sz w:val="21"/>
          <w:szCs w:val="21"/>
        </w:rPr>
        <w:t>.4</w:t>
      </w:r>
      <w:r w:rsidR="00BD2B69" w:rsidRPr="007E05F6">
        <w:rPr>
          <w:rFonts w:ascii="Verdana" w:hAnsi="Verdana"/>
          <w:b/>
          <w:spacing w:val="-4"/>
          <w:sz w:val="21"/>
          <w:szCs w:val="21"/>
        </w:rPr>
        <w:tab/>
      </w:r>
      <w:r w:rsidR="00C52DAC" w:rsidRPr="007E05F6">
        <w:rPr>
          <w:rFonts w:ascii="Verdana" w:hAnsi="Verdana"/>
          <w:b/>
          <w:spacing w:val="-4"/>
          <w:sz w:val="21"/>
          <w:szCs w:val="21"/>
        </w:rPr>
        <w:t xml:space="preserve">Waiting </w:t>
      </w:r>
      <w:r w:rsidR="001678DD">
        <w:rPr>
          <w:rFonts w:ascii="Verdana" w:hAnsi="Verdana"/>
          <w:b/>
          <w:spacing w:val="-4"/>
          <w:sz w:val="21"/>
          <w:szCs w:val="21"/>
        </w:rPr>
        <w:t>l</w:t>
      </w:r>
      <w:r w:rsidR="00C52DAC" w:rsidRPr="007E05F6">
        <w:rPr>
          <w:rFonts w:ascii="Verdana" w:hAnsi="Verdana"/>
          <w:b/>
          <w:spacing w:val="-4"/>
          <w:sz w:val="21"/>
          <w:szCs w:val="21"/>
        </w:rPr>
        <w:t>ists</w:t>
      </w:r>
      <w:r w:rsidR="00AC12E8">
        <w:rPr>
          <w:rFonts w:ascii="Verdana" w:hAnsi="Verdana"/>
          <w:b/>
          <w:spacing w:val="-4"/>
          <w:sz w:val="21"/>
          <w:szCs w:val="21"/>
        </w:rPr>
        <w:t xml:space="preserve"> and in-year transfers</w:t>
      </w:r>
    </w:p>
    <w:p w14:paraId="588CCADE" w14:textId="2BBE80E3" w:rsidR="00B75A75" w:rsidRDefault="00C52DAC" w:rsidP="007E05F6">
      <w:pPr>
        <w:spacing w:line="274" w:lineRule="auto"/>
        <w:jc w:val="both"/>
        <w:rPr>
          <w:rFonts w:ascii="Verdana" w:hAnsi="Verdana"/>
          <w:spacing w:val="-4"/>
          <w:sz w:val="21"/>
          <w:szCs w:val="21"/>
        </w:rPr>
      </w:pPr>
      <w:r w:rsidRPr="007E05F6">
        <w:rPr>
          <w:rFonts w:ascii="Verdana" w:hAnsi="Verdana"/>
          <w:spacing w:val="-4"/>
          <w:sz w:val="21"/>
          <w:szCs w:val="21"/>
        </w:rPr>
        <w:t>The school</w:t>
      </w:r>
      <w:r w:rsidR="007E05F6">
        <w:rPr>
          <w:rFonts w:ascii="Verdana" w:hAnsi="Verdana"/>
          <w:spacing w:val="-4"/>
          <w:sz w:val="21"/>
          <w:szCs w:val="21"/>
        </w:rPr>
        <w:t>s</w:t>
      </w:r>
      <w:r w:rsidRPr="007E05F6">
        <w:rPr>
          <w:rFonts w:ascii="Verdana" w:hAnsi="Verdana"/>
          <w:spacing w:val="-4"/>
          <w:sz w:val="21"/>
          <w:szCs w:val="21"/>
        </w:rPr>
        <w:t xml:space="preserve"> operate a waiting list for each year group. </w:t>
      </w:r>
      <w:r w:rsidR="007E05F6">
        <w:rPr>
          <w:rFonts w:ascii="Verdana" w:hAnsi="Verdana"/>
          <w:spacing w:val="-4"/>
          <w:sz w:val="21"/>
          <w:szCs w:val="21"/>
        </w:rPr>
        <w:t xml:space="preserve">This is held by the governing body as the admission </w:t>
      </w:r>
      <w:proofErr w:type="gramStart"/>
      <w:r w:rsidR="007E05F6">
        <w:rPr>
          <w:rFonts w:ascii="Verdana" w:hAnsi="Verdana"/>
          <w:spacing w:val="-4"/>
          <w:sz w:val="21"/>
          <w:szCs w:val="21"/>
        </w:rPr>
        <w:t>authority, and</w:t>
      </w:r>
      <w:proofErr w:type="gramEnd"/>
      <w:r w:rsidR="007E05F6">
        <w:rPr>
          <w:rFonts w:ascii="Verdana" w:hAnsi="Verdana"/>
          <w:spacing w:val="-4"/>
          <w:sz w:val="21"/>
          <w:szCs w:val="21"/>
        </w:rPr>
        <w:t xml:space="preserve"> is open until </w:t>
      </w:r>
      <w:r w:rsidR="00DE2587">
        <w:rPr>
          <w:rFonts w:ascii="Verdana" w:hAnsi="Verdana"/>
          <w:spacing w:val="-4"/>
          <w:sz w:val="21"/>
          <w:szCs w:val="21"/>
        </w:rPr>
        <w:t>31 December every year</w:t>
      </w:r>
      <w:r w:rsidR="007E05F6">
        <w:rPr>
          <w:rFonts w:ascii="Verdana" w:hAnsi="Verdana"/>
          <w:spacing w:val="-4"/>
          <w:sz w:val="21"/>
          <w:szCs w:val="21"/>
        </w:rPr>
        <w:t xml:space="preserve"> to any child whose application was unsuccessful. A c</w:t>
      </w:r>
      <w:r w:rsidRPr="007E05F6">
        <w:rPr>
          <w:rFonts w:ascii="Verdana" w:hAnsi="Verdana"/>
          <w:spacing w:val="-4"/>
          <w:sz w:val="21"/>
          <w:szCs w:val="21"/>
        </w:rPr>
        <w:t>hild’s position on the waiting list</w:t>
      </w:r>
      <w:r w:rsidR="00B75A75">
        <w:rPr>
          <w:rFonts w:ascii="Verdana" w:hAnsi="Verdana"/>
          <w:spacing w:val="-4"/>
          <w:sz w:val="21"/>
          <w:szCs w:val="21"/>
        </w:rPr>
        <w:t xml:space="preserve"> and the allocation of any place which becomes vacant</w:t>
      </w:r>
      <w:r w:rsidRPr="007E05F6">
        <w:rPr>
          <w:rFonts w:ascii="Verdana" w:hAnsi="Verdana"/>
          <w:spacing w:val="-4"/>
          <w:sz w:val="21"/>
          <w:szCs w:val="21"/>
        </w:rPr>
        <w:t xml:space="preserve"> </w:t>
      </w:r>
      <w:r w:rsidR="00B75A75">
        <w:rPr>
          <w:rFonts w:ascii="Verdana" w:hAnsi="Verdana"/>
          <w:spacing w:val="-4"/>
          <w:sz w:val="21"/>
          <w:szCs w:val="21"/>
        </w:rPr>
        <w:t>are</w:t>
      </w:r>
      <w:r w:rsidR="007E05F6">
        <w:rPr>
          <w:rFonts w:ascii="Verdana" w:hAnsi="Verdana"/>
          <w:spacing w:val="-4"/>
          <w:sz w:val="21"/>
          <w:szCs w:val="21"/>
        </w:rPr>
        <w:t xml:space="preserve"> </w:t>
      </w:r>
      <w:r w:rsidRPr="007E05F6">
        <w:rPr>
          <w:rFonts w:ascii="Verdana" w:hAnsi="Verdana"/>
          <w:spacing w:val="-4"/>
          <w:sz w:val="21"/>
          <w:szCs w:val="21"/>
        </w:rPr>
        <w:t>determined solely in accordance with the over</w:t>
      </w:r>
      <w:r w:rsidR="007E05F6">
        <w:rPr>
          <w:rFonts w:ascii="Verdana" w:hAnsi="Verdana"/>
          <w:spacing w:val="-4"/>
          <w:sz w:val="21"/>
          <w:szCs w:val="21"/>
        </w:rPr>
        <w:t>-</w:t>
      </w:r>
      <w:r w:rsidRPr="007E05F6">
        <w:rPr>
          <w:rFonts w:ascii="Verdana" w:hAnsi="Verdana"/>
          <w:spacing w:val="-4"/>
          <w:sz w:val="21"/>
          <w:szCs w:val="21"/>
        </w:rPr>
        <w:t>subscription criteria.</w:t>
      </w:r>
      <w:r w:rsidR="008A1A31">
        <w:rPr>
          <w:rFonts w:ascii="Verdana" w:hAnsi="Verdana"/>
          <w:spacing w:val="-4"/>
          <w:sz w:val="21"/>
          <w:szCs w:val="21"/>
        </w:rPr>
        <w:t xml:space="preserve"> Parents/ carers may add their child’s name to the waiting list whether or not they have already been offered a place at another </w:t>
      </w:r>
      <w:proofErr w:type="gramStart"/>
      <w:r w:rsidR="008A1A31">
        <w:rPr>
          <w:rFonts w:ascii="Verdana" w:hAnsi="Verdana"/>
          <w:spacing w:val="-4"/>
          <w:sz w:val="21"/>
          <w:szCs w:val="21"/>
        </w:rPr>
        <w:t>school, and</w:t>
      </w:r>
      <w:proofErr w:type="gramEnd"/>
      <w:r w:rsidR="008A1A31">
        <w:rPr>
          <w:rFonts w:ascii="Verdana" w:hAnsi="Verdana"/>
          <w:spacing w:val="-4"/>
          <w:sz w:val="21"/>
          <w:szCs w:val="21"/>
        </w:rPr>
        <w:t xml:space="preserve"> may still accept an offer of a place even if their child has already started at another school.</w:t>
      </w:r>
      <w:r w:rsidR="00ED253C">
        <w:rPr>
          <w:rFonts w:ascii="Verdana" w:hAnsi="Verdana"/>
          <w:spacing w:val="-4"/>
          <w:sz w:val="21"/>
          <w:szCs w:val="21"/>
        </w:rPr>
        <w:t xml:space="preserve"> </w:t>
      </w:r>
      <w:r w:rsidR="00ED253C" w:rsidRPr="007E05F6">
        <w:rPr>
          <w:rFonts w:ascii="Verdana" w:hAnsi="Verdana"/>
          <w:spacing w:val="-4"/>
          <w:sz w:val="21"/>
          <w:szCs w:val="21"/>
        </w:rPr>
        <w:t>Parents wishing to transfer their child(ren) from another school to the same year group(s) at either of our schools should discuss the transfer with the headteacher of the pupil's present school in the first instance. If more applications are received than places available, places will be allocated using the over-subscription criteria above.</w:t>
      </w:r>
      <w:r w:rsidR="00ED253C">
        <w:rPr>
          <w:rFonts w:ascii="Verdana" w:hAnsi="Verdana"/>
          <w:spacing w:val="-4"/>
          <w:sz w:val="21"/>
          <w:szCs w:val="21"/>
        </w:rPr>
        <w:t xml:space="preserve"> In practice, this is likely to result in a first-come-first-served basis as it is rare that there are multiple children waiting at once.</w:t>
      </w:r>
    </w:p>
    <w:p w14:paraId="70E7A1E1" w14:textId="682C3847" w:rsidR="00B75A75" w:rsidRPr="00B75A75" w:rsidRDefault="00BC468B" w:rsidP="00B75A75">
      <w:pPr>
        <w:pBdr>
          <w:bottom w:val="single" w:sz="4" w:space="1" w:color="auto"/>
        </w:pBdr>
        <w:spacing w:before="180" w:after="60" w:line="274" w:lineRule="auto"/>
        <w:jc w:val="both"/>
        <w:rPr>
          <w:rFonts w:ascii="Verdana" w:hAnsi="Verdana"/>
          <w:b/>
          <w:spacing w:val="-4"/>
          <w:sz w:val="21"/>
          <w:szCs w:val="21"/>
        </w:rPr>
      </w:pPr>
      <w:r>
        <w:rPr>
          <w:rFonts w:ascii="Verdana" w:hAnsi="Verdana"/>
          <w:b/>
          <w:spacing w:val="-4"/>
          <w:sz w:val="21"/>
          <w:szCs w:val="21"/>
        </w:rPr>
        <w:t>2</w:t>
      </w:r>
      <w:r w:rsidR="00B75A75" w:rsidRPr="00B75A75">
        <w:rPr>
          <w:rFonts w:ascii="Verdana" w:hAnsi="Verdana"/>
          <w:b/>
          <w:spacing w:val="-4"/>
          <w:sz w:val="21"/>
          <w:szCs w:val="21"/>
        </w:rPr>
        <w:t>.5</w:t>
      </w:r>
      <w:r w:rsidR="00B75A75" w:rsidRPr="00B75A75">
        <w:rPr>
          <w:rFonts w:ascii="Verdana" w:hAnsi="Verdana"/>
          <w:b/>
          <w:spacing w:val="-4"/>
          <w:sz w:val="21"/>
          <w:szCs w:val="21"/>
        </w:rPr>
        <w:tab/>
      </w:r>
      <w:r w:rsidR="00C52DAC" w:rsidRPr="00B75A75">
        <w:rPr>
          <w:rFonts w:ascii="Verdana" w:hAnsi="Verdana"/>
          <w:b/>
          <w:spacing w:val="-4"/>
          <w:sz w:val="21"/>
          <w:szCs w:val="21"/>
        </w:rPr>
        <w:t xml:space="preserve">Appeals </w:t>
      </w:r>
      <w:r w:rsidR="001678DD">
        <w:rPr>
          <w:rFonts w:ascii="Verdana" w:hAnsi="Verdana"/>
          <w:b/>
          <w:spacing w:val="-4"/>
          <w:sz w:val="21"/>
          <w:szCs w:val="21"/>
        </w:rPr>
        <w:t>p</w:t>
      </w:r>
      <w:r w:rsidR="00C52DAC" w:rsidRPr="00B75A75">
        <w:rPr>
          <w:rFonts w:ascii="Verdana" w:hAnsi="Verdana"/>
          <w:b/>
          <w:spacing w:val="-4"/>
          <w:sz w:val="21"/>
          <w:szCs w:val="21"/>
        </w:rPr>
        <w:t>rocedure</w:t>
      </w:r>
    </w:p>
    <w:p w14:paraId="6B8FD65B" w14:textId="2D91D786" w:rsidR="00C52DAC" w:rsidRDefault="00C52DAC" w:rsidP="007E05F6">
      <w:pPr>
        <w:spacing w:line="274" w:lineRule="auto"/>
        <w:jc w:val="both"/>
        <w:rPr>
          <w:rFonts w:ascii="Verdana" w:hAnsi="Verdana"/>
          <w:spacing w:val="-4"/>
          <w:sz w:val="21"/>
          <w:szCs w:val="21"/>
        </w:rPr>
      </w:pPr>
      <w:r w:rsidRPr="007E05F6">
        <w:rPr>
          <w:rFonts w:ascii="Verdana" w:hAnsi="Verdana"/>
          <w:spacing w:val="-4"/>
          <w:sz w:val="21"/>
          <w:szCs w:val="21"/>
        </w:rPr>
        <w:t xml:space="preserve">Parents have the right to appeal against an admissions decision. Appeals by parents/carers, setting out the grounds upon which the appeal is made, should be submitted to the school by using the appeals form available from the school office within </w:t>
      </w:r>
      <w:r w:rsidR="00E431B1">
        <w:rPr>
          <w:rFonts w:ascii="Verdana" w:hAnsi="Verdana"/>
          <w:spacing w:val="-4"/>
          <w:sz w:val="21"/>
          <w:szCs w:val="21"/>
        </w:rPr>
        <w:t xml:space="preserve">four </w:t>
      </w:r>
      <w:r w:rsidRPr="007E05F6">
        <w:rPr>
          <w:rFonts w:ascii="Verdana" w:hAnsi="Verdana"/>
          <w:spacing w:val="-4"/>
          <w:sz w:val="21"/>
          <w:szCs w:val="21"/>
        </w:rPr>
        <w:t xml:space="preserve">weeks of the date of notification of the refusal of a place. All appeals are heard by an independent appeals panel which holds most of its meetings between June and July, though meetings </w:t>
      </w:r>
      <w:r w:rsidR="00E431B1">
        <w:rPr>
          <w:rFonts w:ascii="Verdana" w:hAnsi="Verdana"/>
          <w:spacing w:val="-4"/>
          <w:sz w:val="21"/>
          <w:szCs w:val="21"/>
        </w:rPr>
        <w:t xml:space="preserve">can be </w:t>
      </w:r>
      <w:r w:rsidRPr="007E05F6">
        <w:rPr>
          <w:rFonts w:ascii="Verdana" w:hAnsi="Verdana"/>
          <w:spacing w:val="-4"/>
          <w:sz w:val="21"/>
          <w:szCs w:val="21"/>
        </w:rPr>
        <w:t>arranged at any time of year</w:t>
      </w:r>
      <w:r w:rsidR="00E431B1">
        <w:rPr>
          <w:rFonts w:ascii="Verdana" w:hAnsi="Verdana"/>
          <w:spacing w:val="-4"/>
          <w:sz w:val="21"/>
          <w:szCs w:val="21"/>
        </w:rPr>
        <w:t xml:space="preserve"> as</w:t>
      </w:r>
      <w:r w:rsidRPr="007E05F6">
        <w:rPr>
          <w:rFonts w:ascii="Verdana" w:hAnsi="Verdana"/>
          <w:spacing w:val="-4"/>
          <w:sz w:val="21"/>
          <w:szCs w:val="21"/>
        </w:rPr>
        <w:t xml:space="preserve"> necessary. Separate hearings are held for each school</w:t>
      </w:r>
      <w:r w:rsidR="00E431B1">
        <w:rPr>
          <w:rFonts w:ascii="Verdana" w:hAnsi="Verdana"/>
          <w:spacing w:val="-4"/>
          <w:sz w:val="21"/>
          <w:szCs w:val="21"/>
        </w:rPr>
        <w:t>.</w:t>
      </w:r>
    </w:p>
    <w:p w14:paraId="4F05F3A4" w14:textId="6D9BEF2E" w:rsidR="001678DD" w:rsidRPr="00DE2587" w:rsidRDefault="001678DD" w:rsidP="00DE2587">
      <w:pPr>
        <w:pBdr>
          <w:bottom w:val="single" w:sz="4" w:space="1" w:color="auto"/>
        </w:pBdr>
        <w:spacing w:before="180" w:after="60" w:line="274" w:lineRule="auto"/>
        <w:jc w:val="both"/>
        <w:rPr>
          <w:rFonts w:ascii="Verdana" w:hAnsi="Verdana" w:cs="Times New Roman"/>
          <w:b/>
          <w:spacing w:val="-4"/>
          <w:sz w:val="21"/>
          <w:szCs w:val="21"/>
        </w:rPr>
      </w:pPr>
      <w:r w:rsidRPr="00DE2587">
        <w:rPr>
          <w:rFonts w:ascii="Verdana" w:hAnsi="Verdana" w:cs="Times New Roman"/>
          <w:b/>
          <w:spacing w:val="-4"/>
          <w:sz w:val="21"/>
          <w:szCs w:val="21"/>
        </w:rPr>
        <w:t>2.6</w:t>
      </w:r>
      <w:r w:rsidRPr="00DE2587">
        <w:rPr>
          <w:rFonts w:ascii="Verdana" w:hAnsi="Verdana" w:cs="Times New Roman"/>
          <w:b/>
          <w:spacing w:val="-4"/>
          <w:sz w:val="21"/>
          <w:szCs w:val="21"/>
        </w:rPr>
        <w:tab/>
        <w:t>Withdrawing an offer</w:t>
      </w:r>
    </w:p>
    <w:p w14:paraId="5A7EB625" w14:textId="2D9E68B1" w:rsidR="001678DD" w:rsidRDefault="001678DD" w:rsidP="00DE2587">
      <w:pPr>
        <w:spacing w:line="274" w:lineRule="auto"/>
        <w:jc w:val="both"/>
        <w:rPr>
          <w:rFonts w:ascii="Verdana" w:hAnsi="Verdana" w:cs="Times New Roman"/>
          <w:spacing w:val="-4"/>
          <w:sz w:val="21"/>
          <w:szCs w:val="21"/>
        </w:rPr>
      </w:pPr>
      <w:r>
        <w:rPr>
          <w:rFonts w:ascii="Verdana" w:hAnsi="Verdana" w:cs="Times New Roman"/>
          <w:spacing w:val="-4"/>
          <w:sz w:val="21"/>
          <w:szCs w:val="21"/>
        </w:rPr>
        <w:t xml:space="preserve">We will not withdraw an offer unless it has been offered in error, or it is established </w:t>
      </w:r>
      <w:r w:rsidR="00DE2587">
        <w:rPr>
          <w:rFonts w:ascii="Verdana" w:hAnsi="Verdana" w:cs="Times New Roman"/>
          <w:spacing w:val="-4"/>
          <w:sz w:val="21"/>
          <w:szCs w:val="21"/>
        </w:rPr>
        <w:t xml:space="preserve">that the offer </w:t>
      </w:r>
      <w:r w:rsidR="00CA006E">
        <w:rPr>
          <w:rFonts w:ascii="Verdana" w:hAnsi="Verdana" w:cs="Times New Roman"/>
          <w:spacing w:val="-4"/>
          <w:sz w:val="21"/>
          <w:szCs w:val="21"/>
        </w:rPr>
        <w:t xml:space="preserve">was </w:t>
      </w:r>
      <w:r w:rsidR="00DE2587">
        <w:rPr>
          <w:rFonts w:ascii="Verdana" w:hAnsi="Verdana" w:cs="Times New Roman"/>
          <w:spacing w:val="-4"/>
          <w:sz w:val="21"/>
          <w:szCs w:val="21"/>
        </w:rPr>
        <w:t xml:space="preserve">obtained through a fraudulent or intentionally misleading application. If an offer is withdrawn </w:t>
      </w:r>
      <w:proofErr w:type="gramStart"/>
      <w:r w:rsidR="00DE2587">
        <w:rPr>
          <w:rFonts w:ascii="Verdana" w:hAnsi="Verdana" w:cs="Times New Roman"/>
          <w:spacing w:val="-4"/>
          <w:sz w:val="21"/>
          <w:szCs w:val="21"/>
        </w:rPr>
        <w:t>on the basis of</w:t>
      </w:r>
      <w:proofErr w:type="gramEnd"/>
      <w:r w:rsidR="00DE2587">
        <w:rPr>
          <w:rFonts w:ascii="Verdana" w:hAnsi="Verdana" w:cs="Times New Roman"/>
          <w:spacing w:val="-4"/>
          <w:sz w:val="21"/>
          <w:szCs w:val="21"/>
        </w:rPr>
        <w:t xml:space="preserve"> misleading information, the application will be reconsidered based on the information which is not misleading. If a parent/carer does not respond to the offer, we will make every attempt to contact the parent/carer and explain that a place may be withdrawn if it is not accepted. Except in the case of fraudulent applications we will not withdraw an offer once a child has started at school, and in the case of a potential withdrawal due to a fraudulent application we will consider how long the child has been at the school.</w:t>
      </w:r>
    </w:p>
    <w:p w14:paraId="31232080" w14:textId="3F9B7540" w:rsidR="007F7C34" w:rsidRDefault="007F7C34" w:rsidP="002004DE">
      <w:pPr>
        <w:pBdr>
          <w:bottom w:val="single" w:sz="4" w:space="1" w:color="auto"/>
        </w:pBdr>
        <w:spacing w:line="274" w:lineRule="auto"/>
        <w:jc w:val="both"/>
        <w:rPr>
          <w:rFonts w:ascii="Verdana" w:hAnsi="Verdana" w:cs="Times New Roman"/>
          <w:b/>
          <w:bCs/>
          <w:spacing w:val="-4"/>
          <w:sz w:val="21"/>
          <w:szCs w:val="21"/>
        </w:rPr>
      </w:pPr>
      <w:r>
        <w:rPr>
          <w:rFonts w:ascii="Verdana" w:hAnsi="Verdana" w:cs="Times New Roman"/>
          <w:b/>
          <w:bCs/>
          <w:spacing w:val="-4"/>
          <w:sz w:val="21"/>
          <w:szCs w:val="21"/>
        </w:rPr>
        <w:t>2.8 Admission of children outside their normal age group</w:t>
      </w:r>
    </w:p>
    <w:p w14:paraId="49EDF0D1" w14:textId="470C5A06" w:rsidR="007F7C34" w:rsidRPr="007F7C34" w:rsidRDefault="007F7C34" w:rsidP="00DE2587">
      <w:pPr>
        <w:spacing w:line="274" w:lineRule="auto"/>
        <w:jc w:val="both"/>
        <w:rPr>
          <w:rFonts w:ascii="Verdana" w:hAnsi="Verdana" w:cs="Times New Roman"/>
          <w:spacing w:val="-4"/>
          <w:sz w:val="21"/>
          <w:szCs w:val="21"/>
        </w:rPr>
      </w:pPr>
      <w:r>
        <w:rPr>
          <w:rFonts w:ascii="Verdana" w:hAnsi="Verdana" w:cs="Times New Roman"/>
          <w:spacing w:val="-4"/>
          <w:sz w:val="21"/>
          <w:szCs w:val="21"/>
        </w:rPr>
        <w:t>In some circumstances (</w:t>
      </w:r>
      <w:proofErr w:type="gramStart"/>
      <w:r>
        <w:rPr>
          <w:rFonts w:ascii="Verdana" w:hAnsi="Verdana" w:cs="Times New Roman"/>
          <w:spacing w:val="-4"/>
          <w:sz w:val="21"/>
          <w:szCs w:val="21"/>
        </w:rPr>
        <w:t>e.g.</w:t>
      </w:r>
      <w:proofErr w:type="gramEnd"/>
      <w:r>
        <w:rPr>
          <w:rFonts w:ascii="Verdana" w:hAnsi="Verdana" w:cs="Times New Roman"/>
          <w:spacing w:val="-4"/>
          <w:sz w:val="21"/>
          <w:szCs w:val="21"/>
        </w:rPr>
        <w:t xml:space="preserve"> where a child is unusually gifted or talented, or where a child has missed education due to health issues) we will consider placing the child in a different year group. If parents would like us to consider this, they should submit this request with their admissions application, including evidence for why they are making the request.</w:t>
      </w:r>
    </w:p>
    <w:p w14:paraId="4B368EAB" w14:textId="4A386B93" w:rsidR="00232799" w:rsidRPr="007E05F6" w:rsidRDefault="00232799" w:rsidP="007E05F6">
      <w:pPr>
        <w:spacing w:line="274" w:lineRule="auto"/>
        <w:jc w:val="both"/>
        <w:rPr>
          <w:rFonts w:ascii="Verdana" w:hAnsi="Verdana" w:cs="Times New Roman"/>
          <w:spacing w:val="-4"/>
          <w:sz w:val="21"/>
          <w:szCs w:val="21"/>
        </w:rPr>
      </w:pPr>
      <w:r w:rsidRPr="007E05F6">
        <w:rPr>
          <w:rFonts w:ascii="Verdana" w:hAnsi="Verdana" w:cs="Times New Roman"/>
          <w:spacing w:val="-4"/>
          <w:sz w:val="21"/>
          <w:szCs w:val="21"/>
        </w:rPr>
        <w:br w:type="page"/>
      </w:r>
    </w:p>
    <w:p w14:paraId="56A5D09F" w14:textId="66005263" w:rsidR="00521883" w:rsidRPr="007E05F6" w:rsidRDefault="00B257E7" w:rsidP="007E05F6">
      <w:pPr>
        <w:autoSpaceDE w:val="0"/>
        <w:autoSpaceDN w:val="0"/>
        <w:adjustRightInd w:val="0"/>
        <w:spacing w:after="60" w:line="274" w:lineRule="auto"/>
        <w:jc w:val="both"/>
        <w:rPr>
          <w:rFonts w:ascii="Verdana" w:hAnsi="Verdana"/>
          <w:b/>
          <w:bCs/>
          <w:spacing w:val="-4"/>
          <w:sz w:val="21"/>
          <w:szCs w:val="21"/>
        </w:rPr>
      </w:pPr>
      <w:bookmarkStart w:id="6" w:name="Appendix1"/>
      <w:bookmarkEnd w:id="5"/>
      <w:r w:rsidRPr="007E05F6">
        <w:rPr>
          <w:rFonts w:ascii="Verdana" w:hAnsi="Verdana"/>
          <w:b/>
          <w:bCs/>
          <w:spacing w:val="-4"/>
          <w:sz w:val="21"/>
          <w:szCs w:val="21"/>
        </w:rPr>
        <w:t>Appendix 1</w:t>
      </w:r>
      <w:bookmarkEnd w:id="6"/>
      <w:r w:rsidRPr="007E05F6">
        <w:rPr>
          <w:rFonts w:ascii="Verdana" w:hAnsi="Verdana"/>
          <w:b/>
          <w:bCs/>
          <w:spacing w:val="-4"/>
          <w:sz w:val="21"/>
          <w:szCs w:val="21"/>
        </w:rPr>
        <w:t>: Legislation and Statutory Guidance</w:t>
      </w:r>
    </w:p>
    <w:p w14:paraId="37F2411E" w14:textId="59EAD7F3" w:rsidR="00B257E7" w:rsidRPr="007E05F6" w:rsidRDefault="00B257E7" w:rsidP="00B257E7">
      <w:pPr>
        <w:spacing w:line="274" w:lineRule="auto"/>
        <w:jc w:val="both"/>
        <w:rPr>
          <w:rFonts w:ascii="Verdana" w:hAnsi="Verdana"/>
          <w:spacing w:val="-4"/>
          <w:sz w:val="21"/>
          <w:szCs w:val="21"/>
        </w:rPr>
      </w:pPr>
      <w:r w:rsidRPr="007E05F6">
        <w:rPr>
          <w:rFonts w:ascii="Verdana" w:hAnsi="Verdana"/>
          <w:spacing w:val="-4"/>
          <w:sz w:val="21"/>
          <w:szCs w:val="21"/>
        </w:rPr>
        <w:t xml:space="preserve">The </w:t>
      </w:r>
      <w:hyperlink r:id="rId16" w:history="1">
        <w:r w:rsidRPr="00B257E7">
          <w:rPr>
            <w:rStyle w:val="Hyperlink"/>
            <w:rFonts w:ascii="Verdana" w:hAnsi="Verdana"/>
            <w:spacing w:val="-4"/>
            <w:sz w:val="21"/>
            <w:szCs w:val="21"/>
          </w:rPr>
          <w:t>Equality Act 2010</w:t>
        </w:r>
      </w:hyperlink>
      <w:r w:rsidRPr="007E05F6">
        <w:rPr>
          <w:rFonts w:ascii="Verdana" w:hAnsi="Verdana"/>
          <w:spacing w:val="-4"/>
          <w:sz w:val="21"/>
          <w:szCs w:val="21"/>
        </w:rPr>
        <w:t xml:space="preserve"> consolidates the law prohibiting discrimination, harassment and victimisation and expands the list of protected characteristics. All schools must have due regard to their obligations under the Act and review their policies and practices to make sure these meet the requirements of the Act, even if they believe that they are already operating in a non-discriminatory way.</w:t>
      </w:r>
    </w:p>
    <w:p w14:paraId="63B8E002" w14:textId="77777777" w:rsidR="00B257E7" w:rsidRPr="007E05F6" w:rsidRDefault="00B257E7" w:rsidP="00B257E7">
      <w:pPr>
        <w:spacing w:after="60" w:line="274" w:lineRule="auto"/>
        <w:jc w:val="both"/>
        <w:rPr>
          <w:rFonts w:ascii="Verdana" w:hAnsi="Verdana"/>
          <w:spacing w:val="-4"/>
          <w:sz w:val="21"/>
          <w:szCs w:val="21"/>
        </w:rPr>
      </w:pPr>
      <w:r w:rsidRPr="007E05F6">
        <w:rPr>
          <w:rFonts w:ascii="Verdana" w:hAnsi="Verdana"/>
          <w:spacing w:val="-4"/>
          <w:sz w:val="21"/>
          <w:szCs w:val="21"/>
        </w:rPr>
        <w:t>An admission authority must not:</w:t>
      </w:r>
    </w:p>
    <w:p w14:paraId="46768AD6" w14:textId="77777777" w:rsidR="00B257E7" w:rsidRPr="007E05F6" w:rsidRDefault="00B257E7" w:rsidP="00B257E7">
      <w:pPr>
        <w:pStyle w:val="ListParagraph"/>
        <w:numPr>
          <w:ilvl w:val="0"/>
          <w:numId w:val="94"/>
        </w:numPr>
        <w:spacing w:after="60" w:line="274" w:lineRule="auto"/>
        <w:ind w:left="340" w:hanging="340"/>
        <w:contextualSpacing w:val="0"/>
        <w:jc w:val="both"/>
        <w:rPr>
          <w:rFonts w:ascii="Verdana" w:hAnsi="Verdana"/>
          <w:spacing w:val="-4"/>
          <w:sz w:val="21"/>
          <w:szCs w:val="21"/>
        </w:rPr>
      </w:pPr>
      <w:r w:rsidRPr="007E05F6">
        <w:rPr>
          <w:rFonts w:ascii="Verdana" w:hAnsi="Verdana"/>
          <w:spacing w:val="-4"/>
          <w:sz w:val="21"/>
          <w:szCs w:val="21"/>
        </w:rPr>
        <w:t xml:space="preserve">discriminate on the grounds of disability; gender reassignment; pregnancy and maternity; race; religion or belief; sex; or sexual orientation, against a person in the arrangements and decisions it makes as to who is offered admission as a </w:t>
      </w:r>
      <w:proofErr w:type="gramStart"/>
      <w:r w:rsidRPr="007E05F6">
        <w:rPr>
          <w:rFonts w:ascii="Verdana" w:hAnsi="Verdana"/>
          <w:spacing w:val="-4"/>
          <w:sz w:val="21"/>
          <w:szCs w:val="21"/>
        </w:rPr>
        <w:t>pupil;</w:t>
      </w:r>
      <w:proofErr w:type="gramEnd"/>
    </w:p>
    <w:p w14:paraId="4CB912FA" w14:textId="77777777" w:rsidR="00B257E7" w:rsidRPr="007E05F6" w:rsidRDefault="00B257E7" w:rsidP="00B257E7">
      <w:pPr>
        <w:pStyle w:val="ListParagraph"/>
        <w:numPr>
          <w:ilvl w:val="0"/>
          <w:numId w:val="94"/>
        </w:numPr>
        <w:spacing w:after="60" w:line="274" w:lineRule="auto"/>
        <w:ind w:left="340" w:hanging="340"/>
        <w:contextualSpacing w:val="0"/>
        <w:jc w:val="both"/>
        <w:rPr>
          <w:rFonts w:ascii="Verdana" w:hAnsi="Verdana"/>
          <w:spacing w:val="-4"/>
          <w:sz w:val="21"/>
          <w:szCs w:val="21"/>
        </w:rPr>
      </w:pPr>
      <w:r w:rsidRPr="007E05F6">
        <w:rPr>
          <w:rFonts w:ascii="Verdana" w:hAnsi="Verdana"/>
          <w:spacing w:val="-4"/>
          <w:sz w:val="21"/>
          <w:szCs w:val="21"/>
        </w:rPr>
        <w:t xml:space="preserve">harass a person who has applied for admission as a pupil, in relation to their disability, race, or </w:t>
      </w:r>
      <w:proofErr w:type="gramStart"/>
      <w:r w:rsidRPr="007E05F6">
        <w:rPr>
          <w:rFonts w:ascii="Verdana" w:hAnsi="Verdana"/>
          <w:spacing w:val="-4"/>
          <w:sz w:val="21"/>
          <w:szCs w:val="21"/>
        </w:rPr>
        <w:t>sex;</w:t>
      </w:r>
      <w:proofErr w:type="gramEnd"/>
    </w:p>
    <w:p w14:paraId="7319D57D" w14:textId="77777777" w:rsidR="00B257E7" w:rsidRPr="007E05F6" w:rsidRDefault="00B257E7" w:rsidP="00B257E7">
      <w:pPr>
        <w:pStyle w:val="ListParagraph"/>
        <w:numPr>
          <w:ilvl w:val="0"/>
          <w:numId w:val="94"/>
        </w:numPr>
        <w:spacing w:line="274" w:lineRule="auto"/>
        <w:ind w:left="340" w:hanging="340"/>
        <w:contextualSpacing w:val="0"/>
        <w:jc w:val="both"/>
        <w:rPr>
          <w:rFonts w:ascii="Verdana" w:hAnsi="Verdana"/>
          <w:spacing w:val="-4"/>
          <w:sz w:val="21"/>
          <w:szCs w:val="21"/>
        </w:rPr>
      </w:pPr>
      <w:r w:rsidRPr="007E05F6">
        <w:rPr>
          <w:rFonts w:ascii="Verdana" w:hAnsi="Verdana"/>
          <w:spacing w:val="-4"/>
          <w:sz w:val="21"/>
          <w:szCs w:val="21"/>
        </w:rPr>
        <w:t>victimise a person in relation to a protected act either done, or believed to have been done, by that person (</w:t>
      </w:r>
      <w:proofErr w:type="gramStart"/>
      <w:r w:rsidRPr="007E05F6">
        <w:rPr>
          <w:rFonts w:ascii="Verdana" w:hAnsi="Verdana"/>
          <w:spacing w:val="-4"/>
          <w:sz w:val="21"/>
          <w:szCs w:val="21"/>
        </w:rPr>
        <w:t>e.g.</w:t>
      </w:r>
      <w:proofErr w:type="gramEnd"/>
      <w:r w:rsidRPr="007E05F6">
        <w:rPr>
          <w:rFonts w:ascii="Verdana" w:hAnsi="Verdana"/>
          <w:spacing w:val="-4"/>
          <w:sz w:val="21"/>
          <w:szCs w:val="21"/>
        </w:rPr>
        <w:t xml:space="preserve"> bringing proceedings under the Equality Act 2010) in the arrangements and decisions it makes as to who is offered admission as a pupil.</w:t>
      </w:r>
    </w:p>
    <w:p w14:paraId="411FFFFD" w14:textId="77777777" w:rsidR="00B257E7" w:rsidRPr="007E05F6" w:rsidRDefault="00B257E7" w:rsidP="00B257E7">
      <w:pPr>
        <w:spacing w:line="274" w:lineRule="auto"/>
        <w:jc w:val="both"/>
        <w:rPr>
          <w:rFonts w:ascii="Verdana" w:hAnsi="Verdana"/>
          <w:spacing w:val="-4"/>
          <w:sz w:val="21"/>
          <w:szCs w:val="21"/>
        </w:rPr>
      </w:pPr>
      <w:r w:rsidRPr="007E05F6">
        <w:rPr>
          <w:rFonts w:ascii="Verdana" w:hAnsi="Verdana"/>
          <w:spacing w:val="-4"/>
          <w:sz w:val="21"/>
          <w:szCs w:val="21"/>
        </w:rPr>
        <w:t xml:space="preserve">This Act contains limited exceptions to the prohibition of discrimination on grounds of religion or belief and sex. Schools designated by the Secretary of State as having a religious character are exempt from some aspects of the prohibition of discrimination on the grounds of religion or belief and this means they can </w:t>
      </w:r>
      <w:proofErr w:type="gramStart"/>
      <w:r w:rsidRPr="007E05F6">
        <w:rPr>
          <w:rFonts w:ascii="Verdana" w:hAnsi="Verdana"/>
          <w:spacing w:val="-4"/>
          <w:sz w:val="21"/>
          <w:szCs w:val="21"/>
        </w:rPr>
        <w:t>make a decision</w:t>
      </w:r>
      <w:proofErr w:type="gramEnd"/>
      <w:r w:rsidRPr="007E05F6">
        <w:rPr>
          <w:rFonts w:ascii="Verdana" w:hAnsi="Verdana"/>
          <w:spacing w:val="-4"/>
          <w:sz w:val="21"/>
          <w:szCs w:val="21"/>
        </w:rPr>
        <w:t xml:space="preserve"> about whether or not to admit a child as a pupil on the basis of religion or belief.</w:t>
      </w:r>
    </w:p>
    <w:p w14:paraId="03AC7630" w14:textId="77777777" w:rsidR="00B257E7" w:rsidRPr="007E05F6" w:rsidRDefault="00B257E7" w:rsidP="00B257E7">
      <w:pPr>
        <w:spacing w:line="274" w:lineRule="auto"/>
        <w:jc w:val="both"/>
        <w:rPr>
          <w:rFonts w:ascii="Verdana" w:hAnsi="Verdana"/>
          <w:spacing w:val="-4"/>
          <w:sz w:val="21"/>
          <w:szCs w:val="21"/>
        </w:rPr>
      </w:pPr>
      <w:r w:rsidRPr="007E05F6">
        <w:rPr>
          <w:rFonts w:ascii="Verdana" w:hAnsi="Verdana"/>
          <w:spacing w:val="-4"/>
          <w:sz w:val="21"/>
          <w:szCs w:val="21"/>
        </w:rPr>
        <w:t xml:space="preserve">Admission authorities are also subject to the Public Sector Equality Duty and therefore must have due regard to the need to eliminate discrimination, harassment and victimisation, advance equality of opportunity, and foster good relations in relation to persons who share a relevant protected characteristic and persons who do not share it. The protected characteristics for these purposes </w:t>
      </w:r>
      <w:proofErr w:type="gramStart"/>
      <w:r w:rsidRPr="007E05F6">
        <w:rPr>
          <w:rFonts w:ascii="Verdana" w:hAnsi="Verdana"/>
          <w:spacing w:val="-4"/>
          <w:sz w:val="21"/>
          <w:szCs w:val="21"/>
        </w:rPr>
        <w:t>are:</w:t>
      </w:r>
      <w:proofErr w:type="gramEnd"/>
      <w:r w:rsidRPr="007E05F6">
        <w:rPr>
          <w:rFonts w:ascii="Verdana" w:hAnsi="Verdana"/>
          <w:spacing w:val="-4"/>
          <w:sz w:val="21"/>
          <w:szCs w:val="21"/>
        </w:rPr>
        <w:t xml:space="preserve"> disability; gender reassignment; pregnancy and maternity; race; religion or belief; sex; and sexual orientation. Further guidance on the Public Sector Equality Duty is available in the Department for Education’s </w:t>
      </w:r>
      <w:hyperlink r:id="rId17" w:history="1">
        <w:r w:rsidRPr="007E05F6">
          <w:rPr>
            <w:rStyle w:val="Hyperlink"/>
            <w:rFonts w:ascii="Verdana" w:hAnsi="Verdana"/>
            <w:spacing w:val="-4"/>
            <w:sz w:val="21"/>
            <w:szCs w:val="21"/>
          </w:rPr>
          <w:t>Advice to Schools on the Equality Act 2010</w:t>
        </w:r>
      </w:hyperlink>
      <w:r w:rsidRPr="007E05F6">
        <w:rPr>
          <w:rFonts w:ascii="Verdana" w:hAnsi="Verdana"/>
          <w:spacing w:val="-4"/>
          <w:sz w:val="21"/>
          <w:szCs w:val="21"/>
        </w:rPr>
        <w:t>.</w:t>
      </w:r>
    </w:p>
    <w:p w14:paraId="0A3ECAC9" w14:textId="43738D40" w:rsidR="00B257E7" w:rsidRPr="007E05F6" w:rsidRDefault="00B257E7" w:rsidP="00B257E7">
      <w:pPr>
        <w:spacing w:line="274" w:lineRule="auto"/>
        <w:jc w:val="both"/>
        <w:rPr>
          <w:rFonts w:ascii="Verdana" w:hAnsi="Verdana"/>
          <w:spacing w:val="-4"/>
          <w:sz w:val="21"/>
          <w:szCs w:val="21"/>
        </w:rPr>
      </w:pPr>
      <w:r w:rsidRPr="007E05F6">
        <w:rPr>
          <w:rFonts w:ascii="Verdana" w:hAnsi="Verdana"/>
          <w:spacing w:val="-4"/>
          <w:sz w:val="21"/>
          <w:szCs w:val="21"/>
        </w:rPr>
        <w:t xml:space="preserve">The </w:t>
      </w:r>
      <w:hyperlink r:id="rId18" w:history="1">
        <w:r w:rsidRPr="00B257E7">
          <w:rPr>
            <w:rStyle w:val="Hyperlink"/>
            <w:rFonts w:ascii="Verdana" w:hAnsi="Verdana"/>
            <w:spacing w:val="-4"/>
            <w:sz w:val="21"/>
            <w:szCs w:val="21"/>
          </w:rPr>
          <w:t>Human Rights Act 1998</w:t>
        </w:r>
      </w:hyperlink>
      <w:r w:rsidRPr="007E05F6">
        <w:rPr>
          <w:rFonts w:ascii="Verdana" w:hAnsi="Verdana"/>
          <w:spacing w:val="-4"/>
          <w:sz w:val="21"/>
          <w:szCs w:val="21"/>
        </w:rPr>
        <w:t xml:space="preserve"> confers a right of access to education. This right does not extend to securing a place at a particular school. Admission authorities, however, do need to consider parents’ reasons for expressing a preference when they make admission decisions, though this may not necessarily result in the allocation of a place. These might include, for example, the parents’ rights to ensure that their child’s education conforms to their own religious or philosophical convictions (as far as is compatible with the provision of efficient instruction and the avoidance of unreasonable public expenditure).</w:t>
      </w:r>
    </w:p>
    <w:p w14:paraId="25F62F1A" w14:textId="71F4016E" w:rsidR="00B257E7" w:rsidRPr="007E05F6" w:rsidRDefault="00B257E7" w:rsidP="00B257E7">
      <w:pPr>
        <w:spacing w:line="274" w:lineRule="auto"/>
        <w:jc w:val="both"/>
        <w:rPr>
          <w:rFonts w:ascii="Verdana" w:hAnsi="Verdana"/>
          <w:spacing w:val="-4"/>
          <w:sz w:val="21"/>
          <w:szCs w:val="21"/>
        </w:rPr>
      </w:pPr>
      <w:r w:rsidRPr="007E05F6">
        <w:rPr>
          <w:rFonts w:ascii="Verdana" w:hAnsi="Verdana"/>
          <w:spacing w:val="-4"/>
          <w:sz w:val="21"/>
          <w:szCs w:val="21"/>
        </w:rPr>
        <w:t xml:space="preserve">Chapter 1 of Part 3 of the </w:t>
      </w:r>
      <w:hyperlink r:id="rId19" w:history="1">
        <w:r w:rsidRPr="00B257E7">
          <w:rPr>
            <w:rStyle w:val="Hyperlink"/>
            <w:rFonts w:ascii="Verdana" w:hAnsi="Verdana"/>
            <w:spacing w:val="-4"/>
            <w:sz w:val="21"/>
            <w:szCs w:val="21"/>
          </w:rPr>
          <w:t>School Standards and Framework Act 1998</w:t>
        </w:r>
      </w:hyperlink>
      <w:r w:rsidRPr="007E05F6">
        <w:rPr>
          <w:rFonts w:ascii="Verdana" w:hAnsi="Verdana"/>
          <w:spacing w:val="-4"/>
          <w:sz w:val="21"/>
          <w:szCs w:val="21"/>
        </w:rPr>
        <w:t xml:space="preserve"> contains the key provisions regarding school admissions, including the statutory basis for the Schools Admission Code. Section 86 of the Act provides that the admission authority for a maintained school must comply with any preference expressed by a parent except where to do so would prejudice the provision of efficient education or the efficient use of resources. Section 94 of the Act provides that parents (and in some circumstances children) may appeal against a decision to refuse admission to the school. Two or more admission authorities in the same local authority area may make joint arrangements.</w:t>
      </w:r>
    </w:p>
    <w:p w14:paraId="7079C71E" w14:textId="77777777" w:rsidR="00B257E7" w:rsidRPr="007E05F6" w:rsidRDefault="00B257E7" w:rsidP="00B257E7">
      <w:pPr>
        <w:spacing w:after="60" w:line="274" w:lineRule="auto"/>
        <w:jc w:val="both"/>
        <w:rPr>
          <w:rFonts w:ascii="Verdana" w:hAnsi="Verdana"/>
          <w:spacing w:val="-4"/>
          <w:sz w:val="21"/>
          <w:szCs w:val="21"/>
        </w:rPr>
      </w:pPr>
      <w:r w:rsidRPr="007E05F6">
        <w:rPr>
          <w:rFonts w:ascii="Verdana" w:hAnsi="Verdana"/>
          <w:spacing w:val="-4"/>
          <w:sz w:val="21"/>
          <w:szCs w:val="21"/>
        </w:rPr>
        <w:t>The most relevant regulations are:</w:t>
      </w:r>
    </w:p>
    <w:p w14:paraId="0AD8BF77" w14:textId="77777777" w:rsidR="00B257E7" w:rsidRPr="007E05F6" w:rsidRDefault="00B257E7" w:rsidP="00B257E7">
      <w:pPr>
        <w:spacing w:after="60" w:line="274" w:lineRule="auto"/>
        <w:ind w:left="340" w:hanging="340"/>
        <w:jc w:val="both"/>
        <w:rPr>
          <w:rFonts w:ascii="Verdana" w:hAnsi="Verdana"/>
          <w:spacing w:val="-4"/>
          <w:sz w:val="21"/>
          <w:szCs w:val="21"/>
        </w:rPr>
      </w:pPr>
      <w:r w:rsidRPr="007E05F6">
        <w:rPr>
          <w:rFonts w:ascii="Verdana" w:hAnsi="Verdana"/>
          <w:spacing w:val="-4"/>
          <w:sz w:val="21"/>
          <w:szCs w:val="21"/>
        </w:rPr>
        <w:t>a)</w:t>
      </w:r>
      <w:r w:rsidRPr="007E05F6">
        <w:rPr>
          <w:rFonts w:ascii="Verdana" w:hAnsi="Verdana"/>
          <w:spacing w:val="-4"/>
          <w:sz w:val="21"/>
          <w:szCs w:val="21"/>
        </w:rPr>
        <w:tab/>
        <w:t xml:space="preserve">the </w:t>
      </w:r>
      <w:hyperlink r:id="rId20" w:history="1">
        <w:r w:rsidRPr="007E05F6">
          <w:rPr>
            <w:rStyle w:val="Hyperlink"/>
            <w:rFonts w:ascii="Verdana" w:hAnsi="Verdana"/>
            <w:spacing w:val="-4"/>
            <w:sz w:val="21"/>
            <w:szCs w:val="21"/>
          </w:rPr>
          <w:t>School Admissions (Admission Arrangements and Coordination of Admission Arrangements) (England) Regulations 2012</w:t>
        </w:r>
      </w:hyperlink>
      <w:r w:rsidRPr="007E05F6">
        <w:rPr>
          <w:rFonts w:ascii="Verdana" w:hAnsi="Verdana"/>
          <w:spacing w:val="-4"/>
          <w:sz w:val="21"/>
          <w:szCs w:val="21"/>
        </w:rPr>
        <w:t>;</w:t>
      </w:r>
    </w:p>
    <w:p w14:paraId="3835EB8F" w14:textId="77777777" w:rsidR="00B257E7" w:rsidRPr="007E05F6" w:rsidRDefault="00B257E7" w:rsidP="00B257E7">
      <w:pPr>
        <w:spacing w:after="60" w:line="274" w:lineRule="auto"/>
        <w:ind w:left="340" w:hanging="340"/>
        <w:jc w:val="both"/>
        <w:rPr>
          <w:rFonts w:ascii="Verdana" w:hAnsi="Verdana"/>
          <w:spacing w:val="-4"/>
          <w:sz w:val="21"/>
          <w:szCs w:val="21"/>
        </w:rPr>
      </w:pPr>
      <w:r w:rsidRPr="007E05F6">
        <w:rPr>
          <w:rFonts w:ascii="Verdana" w:hAnsi="Verdana"/>
          <w:spacing w:val="-4"/>
          <w:sz w:val="21"/>
          <w:szCs w:val="21"/>
        </w:rPr>
        <w:t>b)</w:t>
      </w:r>
      <w:r w:rsidRPr="007E05F6">
        <w:rPr>
          <w:rFonts w:ascii="Verdana" w:hAnsi="Verdana"/>
          <w:spacing w:val="-4"/>
          <w:sz w:val="21"/>
          <w:szCs w:val="21"/>
        </w:rPr>
        <w:tab/>
        <w:t xml:space="preserve">the </w:t>
      </w:r>
      <w:hyperlink r:id="rId21" w:history="1">
        <w:r w:rsidRPr="007E05F6">
          <w:rPr>
            <w:rStyle w:val="Hyperlink"/>
            <w:rFonts w:ascii="Verdana" w:hAnsi="Verdana"/>
            <w:spacing w:val="-4"/>
            <w:sz w:val="21"/>
            <w:szCs w:val="21"/>
          </w:rPr>
          <w:t>School Admissions (Infant Class Sizes) (England) Regulations 2012</w:t>
        </w:r>
      </w:hyperlink>
      <w:r w:rsidRPr="007E05F6">
        <w:rPr>
          <w:rFonts w:ascii="Verdana" w:hAnsi="Verdana"/>
          <w:spacing w:val="-4"/>
          <w:sz w:val="21"/>
          <w:szCs w:val="21"/>
        </w:rPr>
        <w:t>;</w:t>
      </w:r>
    </w:p>
    <w:p w14:paraId="079A90B0" w14:textId="77777777" w:rsidR="00B257E7" w:rsidRPr="007E05F6" w:rsidRDefault="00B257E7" w:rsidP="00B257E7">
      <w:pPr>
        <w:spacing w:after="60" w:line="274" w:lineRule="auto"/>
        <w:ind w:left="340" w:hanging="340"/>
        <w:jc w:val="both"/>
        <w:rPr>
          <w:rFonts w:ascii="Verdana" w:hAnsi="Verdana"/>
          <w:spacing w:val="-4"/>
          <w:sz w:val="21"/>
          <w:szCs w:val="21"/>
        </w:rPr>
      </w:pPr>
      <w:r w:rsidRPr="007E05F6">
        <w:rPr>
          <w:rFonts w:ascii="Verdana" w:hAnsi="Verdana"/>
          <w:spacing w:val="-4"/>
          <w:sz w:val="21"/>
          <w:szCs w:val="21"/>
        </w:rPr>
        <w:t>c)</w:t>
      </w:r>
      <w:r w:rsidRPr="007E05F6">
        <w:rPr>
          <w:rFonts w:ascii="Verdana" w:hAnsi="Verdana"/>
          <w:spacing w:val="-4"/>
          <w:sz w:val="21"/>
          <w:szCs w:val="21"/>
        </w:rPr>
        <w:tab/>
        <w:t xml:space="preserve">the </w:t>
      </w:r>
      <w:hyperlink r:id="rId22" w:history="1">
        <w:r w:rsidRPr="007E05F6">
          <w:rPr>
            <w:rStyle w:val="Hyperlink"/>
            <w:rFonts w:ascii="Verdana" w:hAnsi="Verdana"/>
            <w:spacing w:val="-4"/>
            <w:sz w:val="21"/>
            <w:szCs w:val="21"/>
          </w:rPr>
          <w:t>School Admissions (Appeals) (England) Regulations 2012</w:t>
        </w:r>
      </w:hyperlink>
      <w:r w:rsidRPr="007E05F6">
        <w:rPr>
          <w:rFonts w:ascii="Verdana" w:hAnsi="Verdana"/>
          <w:spacing w:val="-4"/>
          <w:sz w:val="21"/>
          <w:szCs w:val="21"/>
        </w:rPr>
        <w:t xml:space="preserve">, </w:t>
      </w:r>
      <w:proofErr w:type="gramStart"/>
      <w:r w:rsidRPr="007E05F6">
        <w:rPr>
          <w:rFonts w:ascii="Verdana" w:hAnsi="Verdana"/>
          <w:spacing w:val="-4"/>
          <w:sz w:val="21"/>
          <w:szCs w:val="21"/>
        </w:rPr>
        <w:t>and;</w:t>
      </w:r>
      <w:proofErr w:type="gramEnd"/>
    </w:p>
    <w:p w14:paraId="4FAD6B35" w14:textId="77777777" w:rsidR="00B257E7" w:rsidRPr="007E05F6" w:rsidRDefault="00B257E7" w:rsidP="00B257E7">
      <w:pPr>
        <w:spacing w:after="60" w:line="274" w:lineRule="auto"/>
        <w:ind w:left="340" w:hanging="340"/>
        <w:jc w:val="both"/>
        <w:rPr>
          <w:rFonts w:ascii="Verdana" w:hAnsi="Verdana"/>
          <w:b/>
          <w:bCs/>
          <w:spacing w:val="-4"/>
          <w:sz w:val="21"/>
          <w:szCs w:val="21"/>
        </w:rPr>
      </w:pPr>
      <w:r w:rsidRPr="007E05F6">
        <w:rPr>
          <w:rFonts w:ascii="Verdana" w:hAnsi="Verdana"/>
          <w:spacing w:val="-4"/>
          <w:sz w:val="21"/>
          <w:szCs w:val="21"/>
        </w:rPr>
        <w:t>d)</w:t>
      </w:r>
      <w:r w:rsidRPr="007E05F6">
        <w:rPr>
          <w:rFonts w:ascii="Verdana" w:hAnsi="Verdana"/>
          <w:spacing w:val="-4"/>
          <w:sz w:val="21"/>
          <w:szCs w:val="21"/>
        </w:rPr>
        <w:tab/>
        <w:t xml:space="preserve">the </w:t>
      </w:r>
      <w:hyperlink r:id="rId23" w:history="1">
        <w:r w:rsidRPr="007E05F6">
          <w:rPr>
            <w:rStyle w:val="Hyperlink"/>
            <w:rFonts w:ascii="Verdana" w:hAnsi="Verdana"/>
            <w:spacing w:val="-4"/>
            <w:sz w:val="21"/>
            <w:szCs w:val="21"/>
          </w:rPr>
          <w:t>School Information (England) Regulations 2008</w:t>
        </w:r>
      </w:hyperlink>
      <w:r w:rsidRPr="007E05F6">
        <w:rPr>
          <w:rFonts w:ascii="Verdana" w:hAnsi="Verdana"/>
          <w:spacing w:val="-4"/>
          <w:sz w:val="21"/>
          <w:szCs w:val="21"/>
        </w:rPr>
        <w:t>.</w:t>
      </w:r>
    </w:p>
    <w:sectPr w:rsidR="00B257E7" w:rsidRPr="007E05F6" w:rsidSect="00151ADC">
      <w:footerReference w:type="default" r:id="rId24"/>
      <w:pgSz w:w="11906" w:h="16838"/>
      <w:pgMar w:top="851" w:right="1021" w:bottom="680"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2DA5" w14:textId="77777777" w:rsidR="0037349F" w:rsidRDefault="0037349F" w:rsidP="00D46F8D">
      <w:pPr>
        <w:spacing w:after="0" w:line="240" w:lineRule="auto"/>
      </w:pPr>
      <w:r>
        <w:separator/>
      </w:r>
    </w:p>
  </w:endnote>
  <w:endnote w:type="continuationSeparator" w:id="0">
    <w:p w14:paraId="3B9F493B" w14:textId="77777777" w:rsidR="0037349F" w:rsidRDefault="0037349F" w:rsidP="00D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09210"/>
      <w:docPartObj>
        <w:docPartGallery w:val="Page Numbers (Bottom of Page)"/>
        <w:docPartUnique/>
      </w:docPartObj>
    </w:sdtPr>
    <w:sdtEndPr>
      <w:rPr>
        <w:rFonts w:ascii="Verdana" w:hAnsi="Verdana"/>
        <w:noProof/>
        <w:sz w:val="18"/>
        <w:szCs w:val="18"/>
      </w:rPr>
    </w:sdtEndPr>
    <w:sdtContent>
      <w:p w14:paraId="53735815" w14:textId="77777777" w:rsidR="00F226E4" w:rsidRPr="00685374" w:rsidRDefault="00F226E4">
        <w:pPr>
          <w:pStyle w:val="Footer"/>
          <w:jc w:val="center"/>
          <w:rPr>
            <w:rFonts w:ascii="Verdana" w:hAnsi="Verdana"/>
            <w:sz w:val="18"/>
            <w:szCs w:val="18"/>
          </w:rPr>
        </w:pPr>
        <w:r w:rsidRPr="00685374">
          <w:rPr>
            <w:rFonts w:ascii="Verdana" w:hAnsi="Verdana"/>
            <w:sz w:val="18"/>
            <w:szCs w:val="18"/>
          </w:rPr>
          <w:fldChar w:fldCharType="begin"/>
        </w:r>
        <w:r w:rsidRPr="00685374">
          <w:rPr>
            <w:rFonts w:ascii="Verdana" w:hAnsi="Verdana"/>
            <w:sz w:val="18"/>
            <w:szCs w:val="18"/>
          </w:rPr>
          <w:instrText xml:space="preserve"> PAGE   \* MERGEFORMAT </w:instrText>
        </w:r>
        <w:r w:rsidRPr="00685374">
          <w:rPr>
            <w:rFonts w:ascii="Verdana" w:hAnsi="Verdana"/>
            <w:sz w:val="18"/>
            <w:szCs w:val="18"/>
          </w:rPr>
          <w:fldChar w:fldCharType="separate"/>
        </w:r>
        <w:r>
          <w:rPr>
            <w:rFonts w:ascii="Verdana" w:hAnsi="Verdana"/>
            <w:noProof/>
            <w:sz w:val="18"/>
            <w:szCs w:val="18"/>
          </w:rPr>
          <w:t>16</w:t>
        </w:r>
        <w:r w:rsidRPr="00685374">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F566" w14:textId="77777777" w:rsidR="0037349F" w:rsidRDefault="0037349F" w:rsidP="00D46F8D">
      <w:pPr>
        <w:spacing w:after="0" w:line="240" w:lineRule="auto"/>
      </w:pPr>
      <w:r>
        <w:separator/>
      </w:r>
    </w:p>
  </w:footnote>
  <w:footnote w:type="continuationSeparator" w:id="0">
    <w:p w14:paraId="6865949E" w14:textId="77777777" w:rsidR="0037349F" w:rsidRDefault="0037349F" w:rsidP="00D46F8D">
      <w:pPr>
        <w:spacing w:after="0" w:line="240" w:lineRule="auto"/>
      </w:pPr>
      <w:r>
        <w:continuationSeparator/>
      </w:r>
    </w:p>
  </w:footnote>
  <w:footnote w:id="1">
    <w:p w14:paraId="4E991B05" w14:textId="7EA94F7E" w:rsidR="00287874" w:rsidRPr="00287874" w:rsidRDefault="00287874">
      <w:pPr>
        <w:pStyle w:val="FootnoteText"/>
        <w:rPr>
          <w:rFonts w:ascii="Verdana" w:hAnsi="Verdana"/>
          <w:spacing w:val="-2"/>
          <w:sz w:val="15"/>
        </w:rPr>
      </w:pPr>
      <w:r w:rsidRPr="00287874">
        <w:rPr>
          <w:rStyle w:val="FootnoteReference"/>
          <w:rFonts w:ascii="Verdana" w:hAnsi="Verdana"/>
          <w:spacing w:val="-2"/>
          <w:sz w:val="15"/>
        </w:rPr>
        <w:footnoteRef/>
      </w:r>
      <w:r w:rsidRPr="00287874">
        <w:rPr>
          <w:rFonts w:ascii="Verdana" w:hAnsi="Verdana"/>
          <w:spacing w:val="-2"/>
          <w:sz w:val="15"/>
        </w:rPr>
        <w:t xml:space="preserve"> See paragraphs 3.9-3.12 of the </w:t>
      </w:r>
      <w:hyperlink r:id="rId1" w:history="1">
        <w:r w:rsidRPr="00287874">
          <w:rPr>
            <w:rStyle w:val="Hyperlink"/>
            <w:rFonts w:ascii="Verdana" w:hAnsi="Verdana"/>
            <w:spacing w:val="-2"/>
            <w:sz w:val="15"/>
          </w:rPr>
          <w:t>School Admissions Code</w:t>
        </w:r>
      </w:hyperlink>
      <w:r w:rsidRPr="00287874">
        <w:rPr>
          <w:rFonts w:ascii="Verdana" w:hAnsi="Verdana"/>
          <w:spacing w:val="-2"/>
          <w:sz w:val="15"/>
        </w:rPr>
        <w:t xml:space="preserve"> and paragraphs 3.23-3.24 of the </w:t>
      </w:r>
      <w:hyperlink r:id="rId2" w:history="1">
        <w:r w:rsidRPr="00287874">
          <w:rPr>
            <w:rStyle w:val="Hyperlink"/>
            <w:rFonts w:ascii="Verdana" w:hAnsi="Verdana"/>
            <w:spacing w:val="-2"/>
            <w:sz w:val="15"/>
          </w:rPr>
          <w:t>School Admissions Appeals Code</w:t>
        </w:r>
      </w:hyperlink>
      <w:r w:rsidRPr="00287874">
        <w:rPr>
          <w:rFonts w:ascii="Verdana" w:hAnsi="Verdana"/>
          <w:spacing w:val="-2"/>
          <w:sz w:val="15"/>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505"/>
    <w:multiLevelType w:val="hybridMultilevel"/>
    <w:tmpl w:val="E548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D3185"/>
    <w:multiLevelType w:val="hybridMultilevel"/>
    <w:tmpl w:val="FF748C5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03F44865"/>
    <w:multiLevelType w:val="multilevel"/>
    <w:tmpl w:val="3FD05B20"/>
    <w:lvl w:ilvl="0">
      <w:start w:val="2"/>
      <w:numFmt w:val="decimal"/>
      <w:lvlText w:val="%1.0"/>
      <w:lvlJc w:val="left"/>
      <w:pPr>
        <w:ind w:left="360" w:hanging="360"/>
      </w:pPr>
      <w:rPr>
        <w:rFonts w:hint="default"/>
        <w:b/>
      </w:rPr>
    </w:lvl>
    <w:lvl w:ilvl="1">
      <w:start w:val="1"/>
      <w:numFmt w:val="decimal"/>
      <w:lvlText w:val="%1.%2"/>
      <w:lvlJc w:val="left"/>
      <w:pPr>
        <w:ind w:left="870" w:hanging="360"/>
      </w:pPr>
      <w:rPr>
        <w:rFonts w:hint="default"/>
        <w:b/>
      </w:rPr>
    </w:lvl>
    <w:lvl w:ilvl="2">
      <w:start w:val="1"/>
      <w:numFmt w:val="decimal"/>
      <w:lvlText w:val="%1.%2.%3"/>
      <w:lvlJc w:val="left"/>
      <w:pPr>
        <w:ind w:left="1740" w:hanging="720"/>
      </w:pPr>
      <w:rPr>
        <w:rFonts w:hint="default"/>
        <w:b/>
      </w:rPr>
    </w:lvl>
    <w:lvl w:ilvl="3">
      <w:start w:val="1"/>
      <w:numFmt w:val="decimal"/>
      <w:lvlText w:val="%1.%2.%3.%4"/>
      <w:lvlJc w:val="left"/>
      <w:pPr>
        <w:ind w:left="2250" w:hanging="720"/>
      </w:pPr>
      <w:rPr>
        <w:rFonts w:hint="default"/>
        <w:b/>
      </w:rPr>
    </w:lvl>
    <w:lvl w:ilvl="4">
      <w:start w:val="1"/>
      <w:numFmt w:val="decimal"/>
      <w:lvlText w:val="%1.%2.%3.%4.%5"/>
      <w:lvlJc w:val="left"/>
      <w:pPr>
        <w:ind w:left="2760" w:hanging="720"/>
      </w:pPr>
      <w:rPr>
        <w:rFonts w:hint="default"/>
        <w:b/>
      </w:rPr>
    </w:lvl>
    <w:lvl w:ilvl="5">
      <w:start w:val="1"/>
      <w:numFmt w:val="decimal"/>
      <w:lvlText w:val="%1.%2.%3.%4.%5.%6"/>
      <w:lvlJc w:val="left"/>
      <w:pPr>
        <w:ind w:left="3630" w:hanging="1080"/>
      </w:pPr>
      <w:rPr>
        <w:rFonts w:hint="default"/>
        <w:b/>
      </w:rPr>
    </w:lvl>
    <w:lvl w:ilvl="6">
      <w:start w:val="1"/>
      <w:numFmt w:val="decimal"/>
      <w:lvlText w:val="%1.%2.%3.%4.%5.%6.%7"/>
      <w:lvlJc w:val="left"/>
      <w:pPr>
        <w:ind w:left="4140" w:hanging="1080"/>
      </w:pPr>
      <w:rPr>
        <w:rFonts w:hint="default"/>
        <w:b/>
      </w:rPr>
    </w:lvl>
    <w:lvl w:ilvl="7">
      <w:start w:val="1"/>
      <w:numFmt w:val="decimal"/>
      <w:lvlText w:val="%1.%2.%3.%4.%5.%6.%7.%8"/>
      <w:lvlJc w:val="left"/>
      <w:pPr>
        <w:ind w:left="5010" w:hanging="1440"/>
      </w:pPr>
      <w:rPr>
        <w:rFonts w:hint="default"/>
        <w:b/>
      </w:rPr>
    </w:lvl>
    <w:lvl w:ilvl="8">
      <w:start w:val="1"/>
      <w:numFmt w:val="decimal"/>
      <w:lvlText w:val="%1.%2.%3.%4.%5.%6.%7.%8.%9"/>
      <w:lvlJc w:val="left"/>
      <w:pPr>
        <w:ind w:left="5520" w:hanging="1440"/>
      </w:pPr>
      <w:rPr>
        <w:rFonts w:hint="default"/>
        <w:b/>
      </w:rPr>
    </w:lvl>
  </w:abstractNum>
  <w:abstractNum w:abstractNumId="3" w15:restartNumberingAfterBreak="0">
    <w:nsid w:val="05170615"/>
    <w:multiLevelType w:val="hybridMultilevel"/>
    <w:tmpl w:val="E724E0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6D95AD7"/>
    <w:multiLevelType w:val="multilevel"/>
    <w:tmpl w:val="8AFE9F5A"/>
    <w:lvl w:ilvl="0">
      <w:start w:val="1"/>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70F6EBD"/>
    <w:multiLevelType w:val="hybridMultilevel"/>
    <w:tmpl w:val="124EB9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7586FD0"/>
    <w:multiLevelType w:val="hybridMultilevel"/>
    <w:tmpl w:val="8048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9379EC"/>
    <w:multiLevelType w:val="hybridMultilevel"/>
    <w:tmpl w:val="5F6AD660"/>
    <w:lvl w:ilvl="0" w:tplc="08090001">
      <w:start w:val="1"/>
      <w:numFmt w:val="bullet"/>
      <w:lvlText w:val=""/>
      <w:lvlJc w:val="left"/>
      <w:pPr>
        <w:ind w:left="2799" w:hanging="360"/>
      </w:pPr>
      <w:rPr>
        <w:rFonts w:ascii="Symbol" w:hAnsi="Symbol" w:hint="default"/>
      </w:rPr>
    </w:lvl>
    <w:lvl w:ilvl="1" w:tplc="08090003" w:tentative="1">
      <w:start w:val="1"/>
      <w:numFmt w:val="bullet"/>
      <w:lvlText w:val="o"/>
      <w:lvlJc w:val="left"/>
      <w:pPr>
        <w:ind w:left="3519" w:hanging="360"/>
      </w:pPr>
      <w:rPr>
        <w:rFonts w:ascii="Courier New" w:hAnsi="Courier New" w:cs="Courier New" w:hint="default"/>
      </w:rPr>
    </w:lvl>
    <w:lvl w:ilvl="2" w:tplc="08090005" w:tentative="1">
      <w:start w:val="1"/>
      <w:numFmt w:val="bullet"/>
      <w:lvlText w:val=""/>
      <w:lvlJc w:val="left"/>
      <w:pPr>
        <w:ind w:left="4239" w:hanging="360"/>
      </w:pPr>
      <w:rPr>
        <w:rFonts w:ascii="Wingdings" w:hAnsi="Wingdings" w:hint="default"/>
      </w:rPr>
    </w:lvl>
    <w:lvl w:ilvl="3" w:tplc="08090001" w:tentative="1">
      <w:start w:val="1"/>
      <w:numFmt w:val="bullet"/>
      <w:lvlText w:val=""/>
      <w:lvlJc w:val="left"/>
      <w:pPr>
        <w:ind w:left="4959" w:hanging="360"/>
      </w:pPr>
      <w:rPr>
        <w:rFonts w:ascii="Symbol" w:hAnsi="Symbol" w:hint="default"/>
      </w:rPr>
    </w:lvl>
    <w:lvl w:ilvl="4" w:tplc="08090003" w:tentative="1">
      <w:start w:val="1"/>
      <w:numFmt w:val="bullet"/>
      <w:lvlText w:val="o"/>
      <w:lvlJc w:val="left"/>
      <w:pPr>
        <w:ind w:left="5679" w:hanging="360"/>
      </w:pPr>
      <w:rPr>
        <w:rFonts w:ascii="Courier New" w:hAnsi="Courier New" w:cs="Courier New" w:hint="default"/>
      </w:rPr>
    </w:lvl>
    <w:lvl w:ilvl="5" w:tplc="08090005" w:tentative="1">
      <w:start w:val="1"/>
      <w:numFmt w:val="bullet"/>
      <w:lvlText w:val=""/>
      <w:lvlJc w:val="left"/>
      <w:pPr>
        <w:ind w:left="6399" w:hanging="360"/>
      </w:pPr>
      <w:rPr>
        <w:rFonts w:ascii="Wingdings" w:hAnsi="Wingdings" w:hint="default"/>
      </w:rPr>
    </w:lvl>
    <w:lvl w:ilvl="6" w:tplc="08090001" w:tentative="1">
      <w:start w:val="1"/>
      <w:numFmt w:val="bullet"/>
      <w:lvlText w:val=""/>
      <w:lvlJc w:val="left"/>
      <w:pPr>
        <w:ind w:left="7119" w:hanging="360"/>
      </w:pPr>
      <w:rPr>
        <w:rFonts w:ascii="Symbol" w:hAnsi="Symbol" w:hint="default"/>
      </w:rPr>
    </w:lvl>
    <w:lvl w:ilvl="7" w:tplc="08090003" w:tentative="1">
      <w:start w:val="1"/>
      <w:numFmt w:val="bullet"/>
      <w:lvlText w:val="o"/>
      <w:lvlJc w:val="left"/>
      <w:pPr>
        <w:ind w:left="7839" w:hanging="360"/>
      </w:pPr>
      <w:rPr>
        <w:rFonts w:ascii="Courier New" w:hAnsi="Courier New" w:cs="Courier New" w:hint="default"/>
      </w:rPr>
    </w:lvl>
    <w:lvl w:ilvl="8" w:tplc="08090005" w:tentative="1">
      <w:start w:val="1"/>
      <w:numFmt w:val="bullet"/>
      <w:lvlText w:val=""/>
      <w:lvlJc w:val="left"/>
      <w:pPr>
        <w:ind w:left="8559" w:hanging="360"/>
      </w:pPr>
      <w:rPr>
        <w:rFonts w:ascii="Wingdings" w:hAnsi="Wingdings" w:hint="default"/>
      </w:rPr>
    </w:lvl>
  </w:abstractNum>
  <w:abstractNum w:abstractNumId="8" w15:restartNumberingAfterBreak="0">
    <w:nsid w:val="0B8D5DDA"/>
    <w:multiLevelType w:val="hybridMultilevel"/>
    <w:tmpl w:val="A0AC9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950E19"/>
    <w:multiLevelType w:val="hybridMultilevel"/>
    <w:tmpl w:val="EC0C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525EF3"/>
    <w:multiLevelType w:val="hybridMultilevel"/>
    <w:tmpl w:val="9874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5B398B"/>
    <w:multiLevelType w:val="hybridMultilevel"/>
    <w:tmpl w:val="88C45166"/>
    <w:lvl w:ilvl="0" w:tplc="FFFFFFFF">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12201877"/>
    <w:multiLevelType w:val="hybridMultilevel"/>
    <w:tmpl w:val="876E01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13392049"/>
    <w:multiLevelType w:val="hybridMultilevel"/>
    <w:tmpl w:val="ADC28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2E6848"/>
    <w:multiLevelType w:val="hybridMultilevel"/>
    <w:tmpl w:val="D140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967B0E"/>
    <w:multiLevelType w:val="hybridMultilevel"/>
    <w:tmpl w:val="2F5E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FD55C2"/>
    <w:multiLevelType w:val="hybridMultilevel"/>
    <w:tmpl w:val="89B0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E9267A"/>
    <w:multiLevelType w:val="hybridMultilevel"/>
    <w:tmpl w:val="9C3E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580858"/>
    <w:multiLevelType w:val="hybridMultilevel"/>
    <w:tmpl w:val="3E522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30421A"/>
    <w:multiLevelType w:val="multilevel"/>
    <w:tmpl w:val="3D46FD34"/>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2328669E"/>
    <w:multiLevelType w:val="hybridMultilevel"/>
    <w:tmpl w:val="2EE0BEA2"/>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956D3"/>
    <w:multiLevelType w:val="hybridMultilevel"/>
    <w:tmpl w:val="31AC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D634B"/>
    <w:multiLevelType w:val="multilevel"/>
    <w:tmpl w:val="8F844A34"/>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isLgl/>
      <w:lvlText w:val="%1.%2.%3"/>
      <w:lvlJc w:val="left"/>
      <w:pPr>
        <w:ind w:left="1080" w:hanging="720"/>
      </w:pPr>
      <w:rPr>
        <w:rFonts w:asciiTheme="minorHAnsi" w:eastAsiaTheme="minorHAnsi" w:hAnsiTheme="minorHAnsi" w:cstheme="minorBidi" w:hint="default"/>
      </w:rPr>
    </w:lvl>
    <w:lvl w:ilvl="3">
      <w:start w:val="1"/>
      <w:numFmt w:val="decimal"/>
      <w:isLgl/>
      <w:lvlText w:val="%1.%2.%3.%4"/>
      <w:lvlJc w:val="left"/>
      <w:pPr>
        <w:ind w:left="1080" w:hanging="720"/>
      </w:pPr>
      <w:rPr>
        <w:rFonts w:asciiTheme="minorHAnsi" w:eastAsiaTheme="minorHAnsi" w:hAnsiTheme="minorHAnsi" w:cstheme="minorBidi" w:hint="default"/>
      </w:rPr>
    </w:lvl>
    <w:lvl w:ilvl="4">
      <w:start w:val="1"/>
      <w:numFmt w:val="decimal"/>
      <w:isLgl/>
      <w:lvlText w:val="%1.%2.%3.%4.%5"/>
      <w:lvlJc w:val="left"/>
      <w:pPr>
        <w:ind w:left="1440" w:hanging="1080"/>
      </w:pPr>
      <w:rPr>
        <w:rFonts w:asciiTheme="minorHAnsi" w:eastAsiaTheme="minorHAnsi" w:hAnsiTheme="minorHAnsi" w:cstheme="minorBidi" w:hint="default"/>
      </w:rPr>
    </w:lvl>
    <w:lvl w:ilvl="5">
      <w:start w:val="1"/>
      <w:numFmt w:val="decimal"/>
      <w:isLgl/>
      <w:lvlText w:val="%1.%2.%3.%4.%5.%6"/>
      <w:lvlJc w:val="left"/>
      <w:pPr>
        <w:ind w:left="1440" w:hanging="1080"/>
      </w:pPr>
      <w:rPr>
        <w:rFonts w:asciiTheme="minorHAnsi" w:eastAsiaTheme="minorHAnsi" w:hAnsiTheme="minorHAnsi" w:cstheme="minorBidi" w:hint="default"/>
      </w:rPr>
    </w:lvl>
    <w:lvl w:ilvl="6">
      <w:start w:val="1"/>
      <w:numFmt w:val="decimal"/>
      <w:isLgl/>
      <w:lvlText w:val="%1.%2.%3.%4.%5.%6.%7"/>
      <w:lvlJc w:val="left"/>
      <w:pPr>
        <w:ind w:left="1800" w:hanging="1440"/>
      </w:pPr>
      <w:rPr>
        <w:rFonts w:asciiTheme="minorHAnsi" w:eastAsiaTheme="minorHAnsi" w:hAnsiTheme="minorHAnsi" w:cstheme="minorBidi" w:hint="default"/>
      </w:rPr>
    </w:lvl>
    <w:lvl w:ilvl="7">
      <w:start w:val="1"/>
      <w:numFmt w:val="decimal"/>
      <w:isLgl/>
      <w:lvlText w:val="%1.%2.%3.%4.%5.%6.%7.%8"/>
      <w:lvlJc w:val="left"/>
      <w:pPr>
        <w:ind w:left="1800" w:hanging="1440"/>
      </w:pPr>
      <w:rPr>
        <w:rFonts w:asciiTheme="minorHAnsi" w:eastAsiaTheme="minorHAnsi" w:hAnsiTheme="minorHAnsi" w:cstheme="minorBidi" w:hint="default"/>
      </w:rPr>
    </w:lvl>
    <w:lvl w:ilvl="8">
      <w:start w:val="1"/>
      <w:numFmt w:val="decimal"/>
      <w:isLgl/>
      <w:lvlText w:val="%1.%2.%3.%4.%5.%6.%7.%8.%9"/>
      <w:lvlJc w:val="left"/>
      <w:pPr>
        <w:ind w:left="2160" w:hanging="1800"/>
      </w:pPr>
      <w:rPr>
        <w:rFonts w:asciiTheme="minorHAnsi" w:eastAsiaTheme="minorHAnsi" w:hAnsiTheme="minorHAnsi" w:cstheme="minorBidi" w:hint="default"/>
      </w:rPr>
    </w:lvl>
  </w:abstractNum>
  <w:abstractNum w:abstractNumId="23" w15:restartNumberingAfterBreak="0">
    <w:nsid w:val="26274CBF"/>
    <w:multiLevelType w:val="hybridMultilevel"/>
    <w:tmpl w:val="01C66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3A3321"/>
    <w:multiLevelType w:val="hybridMultilevel"/>
    <w:tmpl w:val="73308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B2F766D"/>
    <w:multiLevelType w:val="hybridMultilevel"/>
    <w:tmpl w:val="1734925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2B3007E3"/>
    <w:multiLevelType w:val="multilevel"/>
    <w:tmpl w:val="92C897B6"/>
    <w:lvl w:ilvl="0">
      <w:start w:val="1"/>
      <w:numFmt w:val="decimal"/>
      <w:lvlText w:val="%1.0"/>
      <w:lvlJc w:val="left"/>
      <w:pPr>
        <w:ind w:left="720" w:hanging="7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4350" w:hanging="180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600" w:hanging="2520"/>
      </w:pPr>
      <w:rPr>
        <w:rFonts w:hint="default"/>
      </w:rPr>
    </w:lvl>
  </w:abstractNum>
  <w:abstractNum w:abstractNumId="27" w15:restartNumberingAfterBreak="0">
    <w:nsid w:val="2B9F2657"/>
    <w:multiLevelType w:val="hybridMultilevel"/>
    <w:tmpl w:val="FF78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5446DA"/>
    <w:multiLevelType w:val="hybridMultilevel"/>
    <w:tmpl w:val="A808DAA4"/>
    <w:lvl w:ilvl="0" w:tplc="EC5ABE80">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A61393"/>
    <w:multiLevelType w:val="hybridMultilevel"/>
    <w:tmpl w:val="2C40F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CF97A0C"/>
    <w:multiLevelType w:val="hybridMultilevel"/>
    <w:tmpl w:val="DE58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A146D7"/>
    <w:multiLevelType w:val="hybridMultilevel"/>
    <w:tmpl w:val="E78E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616822"/>
    <w:multiLevelType w:val="multilevel"/>
    <w:tmpl w:val="51687D22"/>
    <w:lvl w:ilvl="0">
      <w:start w:val="1"/>
      <w:numFmt w:val="decimal"/>
      <w:lvlText w:val="%1"/>
      <w:lvlJc w:val="left"/>
      <w:pPr>
        <w:ind w:left="396" w:hanging="396"/>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33" w15:restartNumberingAfterBreak="0">
    <w:nsid w:val="32BB7413"/>
    <w:multiLevelType w:val="hybridMultilevel"/>
    <w:tmpl w:val="A9165B7A"/>
    <w:lvl w:ilvl="0" w:tplc="7EB44E18">
      <w:start w:val="1"/>
      <w:numFmt w:val="bullet"/>
      <w:lvlText w:val="•"/>
      <w:lvlJc w:val="left"/>
      <w:pPr>
        <w:ind w:left="1380" w:hanging="360"/>
      </w:pPr>
      <w:rPr>
        <w:rFonts w:ascii="Verdana" w:eastAsiaTheme="minorHAnsi" w:hAnsi="Verdana" w:cstheme="minorBidi"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4" w15:restartNumberingAfterBreak="0">
    <w:nsid w:val="32C7465F"/>
    <w:multiLevelType w:val="hybridMultilevel"/>
    <w:tmpl w:val="FF1A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2C31E6"/>
    <w:multiLevelType w:val="hybridMultilevel"/>
    <w:tmpl w:val="1CB8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7A658F"/>
    <w:multiLevelType w:val="hybridMultilevel"/>
    <w:tmpl w:val="EF203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6AD5474"/>
    <w:multiLevelType w:val="hybridMultilevel"/>
    <w:tmpl w:val="7EFCFA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36F87460"/>
    <w:multiLevelType w:val="multilevel"/>
    <w:tmpl w:val="CD2806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7F72BBE"/>
    <w:multiLevelType w:val="hybridMultilevel"/>
    <w:tmpl w:val="CB8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00144B"/>
    <w:multiLevelType w:val="hybridMultilevel"/>
    <w:tmpl w:val="88CC708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2" w15:restartNumberingAfterBreak="0">
    <w:nsid w:val="38123B28"/>
    <w:multiLevelType w:val="hybridMultilevel"/>
    <w:tmpl w:val="6C90336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3" w15:restartNumberingAfterBreak="0">
    <w:nsid w:val="38D15DD2"/>
    <w:multiLevelType w:val="hybridMultilevel"/>
    <w:tmpl w:val="F7B8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064F54"/>
    <w:multiLevelType w:val="hybridMultilevel"/>
    <w:tmpl w:val="0EBC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5A58BA"/>
    <w:multiLevelType w:val="hybridMultilevel"/>
    <w:tmpl w:val="3B3CB6A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6" w15:restartNumberingAfterBreak="0">
    <w:nsid w:val="3B05693E"/>
    <w:multiLevelType w:val="hybridMultilevel"/>
    <w:tmpl w:val="58FA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A92ADA"/>
    <w:multiLevelType w:val="multilevel"/>
    <w:tmpl w:val="6F4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2853A6C"/>
    <w:multiLevelType w:val="hybridMultilevel"/>
    <w:tmpl w:val="FFAA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4386041"/>
    <w:multiLevelType w:val="hybridMultilevel"/>
    <w:tmpl w:val="E0E4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437FC1"/>
    <w:multiLevelType w:val="multilevel"/>
    <w:tmpl w:val="B714FE56"/>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459B1BB9"/>
    <w:multiLevelType w:val="hybridMultilevel"/>
    <w:tmpl w:val="92EA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5A45A1E"/>
    <w:multiLevelType w:val="hybridMultilevel"/>
    <w:tmpl w:val="031E0D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3" w15:restartNumberingAfterBreak="0">
    <w:nsid w:val="45DE076F"/>
    <w:multiLevelType w:val="hybridMultilevel"/>
    <w:tmpl w:val="D8E20E6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4" w15:restartNumberingAfterBreak="0">
    <w:nsid w:val="45EA64B8"/>
    <w:multiLevelType w:val="hybridMultilevel"/>
    <w:tmpl w:val="44BC6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6753E7A"/>
    <w:multiLevelType w:val="hybridMultilevel"/>
    <w:tmpl w:val="3BA0DD2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6" w15:restartNumberingAfterBreak="0">
    <w:nsid w:val="472753FA"/>
    <w:multiLevelType w:val="hybridMultilevel"/>
    <w:tmpl w:val="C5FC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A667AFD"/>
    <w:multiLevelType w:val="hybridMultilevel"/>
    <w:tmpl w:val="1EF2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E95D58"/>
    <w:multiLevelType w:val="multilevel"/>
    <w:tmpl w:val="7DBC20AC"/>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4CEE793D"/>
    <w:multiLevelType w:val="hybridMultilevel"/>
    <w:tmpl w:val="D716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335568E"/>
    <w:multiLevelType w:val="multilevel"/>
    <w:tmpl w:val="96E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5736850"/>
    <w:multiLevelType w:val="hybridMultilevel"/>
    <w:tmpl w:val="037052EE"/>
    <w:lvl w:ilvl="0" w:tplc="08090001">
      <w:start w:val="1"/>
      <w:numFmt w:val="bullet"/>
      <w:lvlText w:val=""/>
      <w:lvlJc w:val="left"/>
      <w:pPr>
        <w:ind w:left="1485" w:hanging="360"/>
      </w:pPr>
      <w:rPr>
        <w:rFonts w:ascii="Symbol" w:hAnsi="Symbol" w:hint="default"/>
        <w:b/>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2" w15:restartNumberingAfterBreak="0">
    <w:nsid w:val="578F5A63"/>
    <w:multiLevelType w:val="hybridMultilevel"/>
    <w:tmpl w:val="84BA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589345BB"/>
    <w:multiLevelType w:val="multilevel"/>
    <w:tmpl w:val="9104E9AA"/>
    <w:lvl w:ilvl="0">
      <w:start w:val="1"/>
      <w:numFmt w:val="decimal"/>
      <w:lvlText w:val="%1.0"/>
      <w:lvlJc w:val="left"/>
      <w:pPr>
        <w:ind w:left="720" w:hanging="7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4350" w:hanging="180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600" w:hanging="2520"/>
      </w:pPr>
      <w:rPr>
        <w:rFonts w:hint="default"/>
      </w:rPr>
    </w:lvl>
  </w:abstractNum>
  <w:abstractNum w:abstractNumId="65" w15:restartNumberingAfterBreak="0">
    <w:nsid w:val="5AA12066"/>
    <w:multiLevelType w:val="hybridMultilevel"/>
    <w:tmpl w:val="4506566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6" w15:restartNumberingAfterBreak="0">
    <w:nsid w:val="5AB34E4C"/>
    <w:multiLevelType w:val="hybridMultilevel"/>
    <w:tmpl w:val="04FEEFFE"/>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B2A30B2"/>
    <w:multiLevelType w:val="hybridMultilevel"/>
    <w:tmpl w:val="FA789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C8344F5"/>
    <w:multiLevelType w:val="hybridMultilevel"/>
    <w:tmpl w:val="74FEB8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9" w15:restartNumberingAfterBreak="0">
    <w:nsid w:val="5CD80E1C"/>
    <w:multiLevelType w:val="hybridMultilevel"/>
    <w:tmpl w:val="10C84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0" w15:restartNumberingAfterBreak="0">
    <w:nsid w:val="5DA42A32"/>
    <w:multiLevelType w:val="hybridMultilevel"/>
    <w:tmpl w:val="D4D4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ECE4050"/>
    <w:multiLevelType w:val="hybridMultilevel"/>
    <w:tmpl w:val="17BAC104"/>
    <w:lvl w:ilvl="0" w:tplc="7EB44E18">
      <w:start w:val="1"/>
      <w:numFmt w:val="bullet"/>
      <w:lvlText w:val="•"/>
      <w:lvlJc w:val="left"/>
      <w:pPr>
        <w:ind w:left="123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609D2DE9"/>
    <w:multiLevelType w:val="hybridMultilevel"/>
    <w:tmpl w:val="6FFC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3200098"/>
    <w:multiLevelType w:val="hybridMultilevel"/>
    <w:tmpl w:val="DD70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2110BB"/>
    <w:multiLevelType w:val="hybridMultilevel"/>
    <w:tmpl w:val="88EA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4DC2698"/>
    <w:multiLevelType w:val="hybridMultilevel"/>
    <w:tmpl w:val="3E548E28"/>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6" w15:restartNumberingAfterBreak="0">
    <w:nsid w:val="65257C45"/>
    <w:multiLevelType w:val="hybridMultilevel"/>
    <w:tmpl w:val="52840F1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7" w15:restartNumberingAfterBreak="0">
    <w:nsid w:val="65472E87"/>
    <w:multiLevelType w:val="hybridMultilevel"/>
    <w:tmpl w:val="6CD8F9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8" w15:restartNumberingAfterBreak="0">
    <w:nsid w:val="6553680D"/>
    <w:multiLevelType w:val="hybridMultilevel"/>
    <w:tmpl w:val="058C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5C168B9"/>
    <w:multiLevelType w:val="hybridMultilevel"/>
    <w:tmpl w:val="A640657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0" w15:restartNumberingAfterBreak="0">
    <w:nsid w:val="67351F53"/>
    <w:multiLevelType w:val="hybridMultilevel"/>
    <w:tmpl w:val="C5F83C70"/>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6841582E"/>
    <w:multiLevelType w:val="hybridMultilevel"/>
    <w:tmpl w:val="07F210AE"/>
    <w:lvl w:ilvl="0" w:tplc="FDFAF57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413373"/>
    <w:multiLevelType w:val="hybridMultilevel"/>
    <w:tmpl w:val="FF34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974569E"/>
    <w:multiLevelType w:val="hybridMultilevel"/>
    <w:tmpl w:val="735A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C234A92"/>
    <w:multiLevelType w:val="hybridMultilevel"/>
    <w:tmpl w:val="2D28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C4B3C0C"/>
    <w:multiLevelType w:val="multilevel"/>
    <w:tmpl w:val="B738719C"/>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F2F246E"/>
    <w:multiLevelType w:val="multilevel"/>
    <w:tmpl w:val="9BF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7E71AB"/>
    <w:multiLevelType w:val="hybridMultilevel"/>
    <w:tmpl w:val="FA94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1360125"/>
    <w:multiLevelType w:val="hybridMultilevel"/>
    <w:tmpl w:val="77AEE692"/>
    <w:lvl w:ilvl="0" w:tplc="35102282">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9" w15:restartNumberingAfterBreak="0">
    <w:nsid w:val="74E709A4"/>
    <w:multiLevelType w:val="hybridMultilevel"/>
    <w:tmpl w:val="05E4371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0" w15:restartNumberingAfterBreak="0">
    <w:nsid w:val="75F80BDE"/>
    <w:multiLevelType w:val="hybridMultilevel"/>
    <w:tmpl w:val="FD42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94722"/>
    <w:multiLevelType w:val="hybridMultilevel"/>
    <w:tmpl w:val="3EE2D13E"/>
    <w:lvl w:ilvl="0" w:tplc="D8280906">
      <w:start w:val="1"/>
      <w:numFmt w:val="decimal"/>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AA19A6"/>
    <w:multiLevelType w:val="multilevel"/>
    <w:tmpl w:val="6494FC1C"/>
    <w:lvl w:ilvl="0">
      <w:start w:val="1"/>
      <w:numFmt w:val="decimal"/>
      <w:lvlText w:val="%1.0"/>
      <w:lvlJc w:val="left"/>
      <w:pPr>
        <w:ind w:left="720" w:hanging="7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93" w15:restartNumberingAfterBreak="0">
    <w:nsid w:val="79DC413D"/>
    <w:multiLevelType w:val="multilevel"/>
    <w:tmpl w:val="020015D6"/>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4" w15:restartNumberingAfterBreak="0">
    <w:nsid w:val="7B012CF6"/>
    <w:multiLevelType w:val="hybridMultilevel"/>
    <w:tmpl w:val="327ABDD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5" w15:restartNumberingAfterBreak="0">
    <w:nsid w:val="7BFB18D5"/>
    <w:multiLevelType w:val="hybridMultilevel"/>
    <w:tmpl w:val="93DE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C3F6101"/>
    <w:multiLevelType w:val="hybridMultilevel"/>
    <w:tmpl w:val="37E4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7C74309E"/>
    <w:multiLevelType w:val="multilevel"/>
    <w:tmpl w:val="D64496E8"/>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8" w15:restartNumberingAfterBreak="0">
    <w:nsid w:val="7D711DDF"/>
    <w:multiLevelType w:val="hybridMultilevel"/>
    <w:tmpl w:val="75BC1A9A"/>
    <w:lvl w:ilvl="0" w:tplc="E6F6326C">
      <w:start w:val="1"/>
      <w:numFmt w:val="lowerLetter"/>
      <w:lvlText w:val="%1)"/>
      <w:lvlJc w:val="left"/>
      <w:pPr>
        <w:ind w:left="820" w:hanging="361"/>
      </w:pPr>
      <w:rPr>
        <w:rFonts w:ascii="Candara" w:eastAsia="Candara" w:hAnsi="Candara" w:cs="Candara" w:hint="default"/>
        <w:w w:val="99"/>
        <w:sz w:val="20"/>
        <w:szCs w:val="20"/>
        <w:lang w:val="en-GB" w:eastAsia="en-GB" w:bidi="en-GB"/>
      </w:rPr>
    </w:lvl>
    <w:lvl w:ilvl="1" w:tplc="C5C817AC">
      <w:start w:val="1"/>
      <w:numFmt w:val="lowerLetter"/>
      <w:lvlText w:val="%2."/>
      <w:lvlJc w:val="left"/>
      <w:pPr>
        <w:ind w:left="1540" w:hanging="360"/>
      </w:pPr>
      <w:rPr>
        <w:rFonts w:ascii="Candara" w:eastAsia="Candara" w:hAnsi="Candara" w:cs="Candara" w:hint="default"/>
        <w:w w:val="99"/>
        <w:sz w:val="20"/>
        <w:szCs w:val="20"/>
        <w:lang w:val="en-GB" w:eastAsia="en-GB" w:bidi="en-GB"/>
      </w:rPr>
    </w:lvl>
    <w:lvl w:ilvl="2" w:tplc="64EAFFCE">
      <w:numFmt w:val="bullet"/>
      <w:lvlText w:val="•"/>
      <w:lvlJc w:val="left"/>
      <w:pPr>
        <w:ind w:left="2555" w:hanging="360"/>
      </w:pPr>
      <w:rPr>
        <w:rFonts w:hint="default"/>
        <w:lang w:val="en-GB" w:eastAsia="en-GB" w:bidi="en-GB"/>
      </w:rPr>
    </w:lvl>
    <w:lvl w:ilvl="3" w:tplc="2ED06150">
      <w:numFmt w:val="bullet"/>
      <w:lvlText w:val="•"/>
      <w:lvlJc w:val="left"/>
      <w:pPr>
        <w:ind w:left="3570" w:hanging="360"/>
      </w:pPr>
      <w:rPr>
        <w:rFonts w:hint="default"/>
        <w:lang w:val="en-GB" w:eastAsia="en-GB" w:bidi="en-GB"/>
      </w:rPr>
    </w:lvl>
    <w:lvl w:ilvl="4" w:tplc="A6C0B752">
      <w:numFmt w:val="bullet"/>
      <w:lvlText w:val="•"/>
      <w:lvlJc w:val="left"/>
      <w:pPr>
        <w:ind w:left="4586" w:hanging="360"/>
      </w:pPr>
      <w:rPr>
        <w:rFonts w:hint="default"/>
        <w:lang w:val="en-GB" w:eastAsia="en-GB" w:bidi="en-GB"/>
      </w:rPr>
    </w:lvl>
    <w:lvl w:ilvl="5" w:tplc="5A7A5BDC">
      <w:numFmt w:val="bullet"/>
      <w:lvlText w:val="•"/>
      <w:lvlJc w:val="left"/>
      <w:pPr>
        <w:ind w:left="5601" w:hanging="360"/>
      </w:pPr>
      <w:rPr>
        <w:rFonts w:hint="default"/>
        <w:lang w:val="en-GB" w:eastAsia="en-GB" w:bidi="en-GB"/>
      </w:rPr>
    </w:lvl>
    <w:lvl w:ilvl="6" w:tplc="60285120">
      <w:numFmt w:val="bullet"/>
      <w:lvlText w:val="•"/>
      <w:lvlJc w:val="left"/>
      <w:pPr>
        <w:ind w:left="6617" w:hanging="360"/>
      </w:pPr>
      <w:rPr>
        <w:rFonts w:hint="default"/>
        <w:lang w:val="en-GB" w:eastAsia="en-GB" w:bidi="en-GB"/>
      </w:rPr>
    </w:lvl>
    <w:lvl w:ilvl="7" w:tplc="9AEAAB30">
      <w:numFmt w:val="bullet"/>
      <w:lvlText w:val="•"/>
      <w:lvlJc w:val="left"/>
      <w:pPr>
        <w:ind w:left="7632" w:hanging="360"/>
      </w:pPr>
      <w:rPr>
        <w:rFonts w:hint="default"/>
        <w:lang w:val="en-GB" w:eastAsia="en-GB" w:bidi="en-GB"/>
      </w:rPr>
    </w:lvl>
    <w:lvl w:ilvl="8" w:tplc="BBA08D50">
      <w:numFmt w:val="bullet"/>
      <w:lvlText w:val="•"/>
      <w:lvlJc w:val="left"/>
      <w:pPr>
        <w:ind w:left="8648" w:hanging="360"/>
      </w:pPr>
      <w:rPr>
        <w:rFonts w:hint="default"/>
        <w:lang w:val="en-GB" w:eastAsia="en-GB" w:bidi="en-GB"/>
      </w:rPr>
    </w:lvl>
  </w:abstractNum>
  <w:abstractNum w:abstractNumId="99" w15:restartNumberingAfterBreak="0">
    <w:nsid w:val="7EC04FB9"/>
    <w:multiLevelType w:val="hybridMultilevel"/>
    <w:tmpl w:val="F1C83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F4B3E84"/>
    <w:multiLevelType w:val="hybridMultilevel"/>
    <w:tmpl w:val="3EB0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8"/>
  </w:num>
  <w:num w:numId="3">
    <w:abstractNumId w:val="10"/>
  </w:num>
  <w:num w:numId="4">
    <w:abstractNumId w:val="45"/>
  </w:num>
  <w:num w:numId="5">
    <w:abstractNumId w:val="79"/>
  </w:num>
  <w:num w:numId="6">
    <w:abstractNumId w:val="42"/>
  </w:num>
  <w:num w:numId="7">
    <w:abstractNumId w:val="9"/>
  </w:num>
  <w:num w:numId="8">
    <w:abstractNumId w:val="53"/>
  </w:num>
  <w:num w:numId="9">
    <w:abstractNumId w:val="55"/>
  </w:num>
  <w:num w:numId="10">
    <w:abstractNumId w:val="89"/>
  </w:num>
  <w:num w:numId="11">
    <w:abstractNumId w:val="1"/>
  </w:num>
  <w:num w:numId="12">
    <w:abstractNumId w:val="76"/>
  </w:num>
  <w:num w:numId="13">
    <w:abstractNumId w:val="69"/>
  </w:num>
  <w:num w:numId="14">
    <w:abstractNumId w:val="94"/>
  </w:num>
  <w:num w:numId="15">
    <w:abstractNumId w:val="65"/>
  </w:num>
  <w:num w:numId="16">
    <w:abstractNumId w:val="6"/>
  </w:num>
  <w:num w:numId="17">
    <w:abstractNumId w:val="56"/>
  </w:num>
  <w:num w:numId="18">
    <w:abstractNumId w:val="46"/>
  </w:num>
  <w:num w:numId="19">
    <w:abstractNumId w:val="70"/>
  </w:num>
  <w:num w:numId="20">
    <w:abstractNumId w:val="31"/>
  </w:num>
  <w:num w:numId="21">
    <w:abstractNumId w:val="86"/>
  </w:num>
  <w:num w:numId="22">
    <w:abstractNumId w:val="60"/>
  </w:num>
  <w:num w:numId="23">
    <w:abstractNumId w:val="78"/>
  </w:num>
  <w:num w:numId="24">
    <w:abstractNumId w:val="84"/>
  </w:num>
  <w:num w:numId="25">
    <w:abstractNumId w:val="21"/>
  </w:num>
  <w:num w:numId="26">
    <w:abstractNumId w:val="57"/>
  </w:num>
  <w:num w:numId="27">
    <w:abstractNumId w:val="91"/>
  </w:num>
  <w:num w:numId="28">
    <w:abstractNumId w:val="75"/>
  </w:num>
  <w:num w:numId="29">
    <w:abstractNumId w:val="71"/>
  </w:num>
  <w:num w:numId="30">
    <w:abstractNumId w:val="64"/>
  </w:num>
  <w:num w:numId="31">
    <w:abstractNumId w:val="98"/>
  </w:num>
  <w:num w:numId="32">
    <w:abstractNumId w:val="20"/>
  </w:num>
  <w:num w:numId="33">
    <w:abstractNumId w:val="66"/>
  </w:num>
  <w:num w:numId="34">
    <w:abstractNumId w:val="33"/>
  </w:num>
  <w:num w:numId="35">
    <w:abstractNumId w:val="88"/>
  </w:num>
  <w:num w:numId="36">
    <w:abstractNumId w:val="13"/>
  </w:num>
  <w:num w:numId="37">
    <w:abstractNumId w:val="23"/>
  </w:num>
  <w:num w:numId="38">
    <w:abstractNumId w:val="7"/>
  </w:num>
  <w:num w:numId="39">
    <w:abstractNumId w:val="96"/>
  </w:num>
  <w:num w:numId="40">
    <w:abstractNumId w:val="99"/>
  </w:num>
  <w:num w:numId="41">
    <w:abstractNumId w:val="40"/>
  </w:num>
  <w:num w:numId="42">
    <w:abstractNumId w:val="44"/>
  </w:num>
  <w:num w:numId="43">
    <w:abstractNumId w:val="2"/>
  </w:num>
  <w:num w:numId="44">
    <w:abstractNumId w:val="92"/>
  </w:num>
  <w:num w:numId="45">
    <w:abstractNumId w:val="50"/>
  </w:num>
  <w:num w:numId="46">
    <w:abstractNumId w:val="37"/>
  </w:num>
  <w:num w:numId="47">
    <w:abstractNumId w:val="63"/>
  </w:num>
  <w:num w:numId="48">
    <w:abstractNumId w:val="52"/>
  </w:num>
  <w:num w:numId="49">
    <w:abstractNumId w:val="38"/>
  </w:num>
  <w:num w:numId="50">
    <w:abstractNumId w:val="74"/>
  </w:num>
  <w:num w:numId="51">
    <w:abstractNumId w:val="93"/>
  </w:num>
  <w:num w:numId="52">
    <w:abstractNumId w:val="25"/>
  </w:num>
  <w:num w:numId="53">
    <w:abstractNumId w:val="12"/>
  </w:num>
  <w:num w:numId="54">
    <w:abstractNumId w:val="77"/>
  </w:num>
  <w:num w:numId="55">
    <w:abstractNumId w:val="43"/>
  </w:num>
  <w:num w:numId="56">
    <w:abstractNumId w:val="24"/>
  </w:num>
  <w:num w:numId="57">
    <w:abstractNumId w:val="36"/>
  </w:num>
  <w:num w:numId="58">
    <w:abstractNumId w:val="3"/>
  </w:num>
  <w:num w:numId="59">
    <w:abstractNumId w:val="5"/>
  </w:num>
  <w:num w:numId="60">
    <w:abstractNumId w:val="41"/>
  </w:num>
  <w:num w:numId="61">
    <w:abstractNumId w:val="90"/>
  </w:num>
  <w:num w:numId="62">
    <w:abstractNumId w:val="26"/>
  </w:num>
  <w:num w:numId="63">
    <w:abstractNumId w:val="87"/>
  </w:num>
  <w:num w:numId="64">
    <w:abstractNumId w:val="73"/>
  </w:num>
  <w:num w:numId="65">
    <w:abstractNumId w:val="0"/>
  </w:num>
  <w:num w:numId="66">
    <w:abstractNumId w:val="95"/>
  </w:num>
  <w:num w:numId="67">
    <w:abstractNumId w:val="48"/>
  </w:num>
  <w:num w:numId="68">
    <w:abstractNumId w:val="16"/>
  </w:num>
  <w:num w:numId="69">
    <w:abstractNumId w:val="72"/>
  </w:num>
  <w:num w:numId="70">
    <w:abstractNumId w:val="39"/>
  </w:num>
  <w:num w:numId="71">
    <w:abstractNumId w:val="19"/>
  </w:num>
  <w:num w:numId="72">
    <w:abstractNumId w:val="80"/>
  </w:num>
  <w:num w:numId="73">
    <w:abstractNumId w:val="35"/>
  </w:num>
  <w:num w:numId="74">
    <w:abstractNumId w:val="22"/>
  </w:num>
  <w:num w:numId="75">
    <w:abstractNumId w:val="61"/>
  </w:num>
  <w:num w:numId="76">
    <w:abstractNumId w:val="83"/>
  </w:num>
  <w:num w:numId="77">
    <w:abstractNumId w:val="100"/>
  </w:num>
  <w:num w:numId="78">
    <w:abstractNumId w:val="67"/>
  </w:num>
  <w:num w:numId="79">
    <w:abstractNumId w:val="15"/>
  </w:num>
  <w:num w:numId="80">
    <w:abstractNumId w:val="30"/>
  </w:num>
  <w:num w:numId="81">
    <w:abstractNumId w:val="59"/>
  </w:num>
  <w:num w:numId="82">
    <w:abstractNumId w:val="51"/>
  </w:num>
  <w:num w:numId="83">
    <w:abstractNumId w:val="49"/>
  </w:num>
  <w:num w:numId="84">
    <w:abstractNumId w:val="17"/>
  </w:num>
  <w:num w:numId="85">
    <w:abstractNumId w:val="11"/>
  </w:num>
  <w:num w:numId="86">
    <w:abstractNumId w:val="47"/>
  </w:num>
  <w:num w:numId="87">
    <w:abstractNumId w:val="85"/>
  </w:num>
  <w:num w:numId="88">
    <w:abstractNumId w:val="82"/>
  </w:num>
  <w:num w:numId="89">
    <w:abstractNumId w:val="54"/>
  </w:num>
  <w:num w:numId="90">
    <w:abstractNumId w:val="8"/>
  </w:num>
  <w:num w:numId="91">
    <w:abstractNumId w:val="18"/>
  </w:num>
  <w:num w:numId="92">
    <w:abstractNumId w:val="62"/>
  </w:num>
  <w:num w:numId="93">
    <w:abstractNumId w:val="34"/>
  </w:num>
  <w:num w:numId="94">
    <w:abstractNumId w:val="27"/>
  </w:num>
  <w:num w:numId="95">
    <w:abstractNumId w:val="29"/>
  </w:num>
  <w:num w:numId="96">
    <w:abstractNumId w:val="58"/>
  </w:num>
  <w:num w:numId="97">
    <w:abstractNumId w:val="97"/>
  </w:num>
  <w:num w:numId="98">
    <w:abstractNumId w:val="81"/>
  </w:num>
  <w:num w:numId="99">
    <w:abstractNumId w:val="28"/>
  </w:num>
  <w:num w:numId="100">
    <w:abstractNumId w:val="4"/>
  </w:num>
  <w:num w:numId="101">
    <w:abstractNumId w:val="3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9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87"/>
    <w:rsid w:val="00000829"/>
    <w:rsid w:val="00002AEB"/>
    <w:rsid w:val="00006558"/>
    <w:rsid w:val="000103EA"/>
    <w:rsid w:val="00012B53"/>
    <w:rsid w:val="00013317"/>
    <w:rsid w:val="00013DDB"/>
    <w:rsid w:val="000169F4"/>
    <w:rsid w:val="00021BD7"/>
    <w:rsid w:val="00021CB5"/>
    <w:rsid w:val="00041393"/>
    <w:rsid w:val="00047277"/>
    <w:rsid w:val="0005295F"/>
    <w:rsid w:val="000549EE"/>
    <w:rsid w:val="0006046D"/>
    <w:rsid w:val="00082788"/>
    <w:rsid w:val="00084462"/>
    <w:rsid w:val="0009460A"/>
    <w:rsid w:val="00097DBB"/>
    <w:rsid w:val="000A583C"/>
    <w:rsid w:val="000A6976"/>
    <w:rsid w:val="000B26F2"/>
    <w:rsid w:val="000B555F"/>
    <w:rsid w:val="000C4959"/>
    <w:rsid w:val="000E52CA"/>
    <w:rsid w:val="000F2F6D"/>
    <w:rsid w:val="000F3D07"/>
    <w:rsid w:val="000F49DC"/>
    <w:rsid w:val="000F63E1"/>
    <w:rsid w:val="001110CF"/>
    <w:rsid w:val="00121AB6"/>
    <w:rsid w:val="00124126"/>
    <w:rsid w:val="00133648"/>
    <w:rsid w:val="00136B49"/>
    <w:rsid w:val="00140AAB"/>
    <w:rsid w:val="00145336"/>
    <w:rsid w:val="00151ADC"/>
    <w:rsid w:val="00157DE7"/>
    <w:rsid w:val="001678DD"/>
    <w:rsid w:val="00172A7C"/>
    <w:rsid w:val="00175D60"/>
    <w:rsid w:val="00181BE3"/>
    <w:rsid w:val="001864ED"/>
    <w:rsid w:val="00193835"/>
    <w:rsid w:val="001969D2"/>
    <w:rsid w:val="001A3769"/>
    <w:rsid w:val="001B75D3"/>
    <w:rsid w:val="001C035E"/>
    <w:rsid w:val="001C0C9A"/>
    <w:rsid w:val="001C0F54"/>
    <w:rsid w:val="001C43CB"/>
    <w:rsid w:val="001C763E"/>
    <w:rsid w:val="001E1F59"/>
    <w:rsid w:val="001F0D2E"/>
    <w:rsid w:val="001F5402"/>
    <w:rsid w:val="001F6D47"/>
    <w:rsid w:val="001F7D4F"/>
    <w:rsid w:val="002004DE"/>
    <w:rsid w:val="0020269E"/>
    <w:rsid w:val="0021177D"/>
    <w:rsid w:val="002124BA"/>
    <w:rsid w:val="00214FA4"/>
    <w:rsid w:val="002253BF"/>
    <w:rsid w:val="00232799"/>
    <w:rsid w:val="00241E35"/>
    <w:rsid w:val="00244461"/>
    <w:rsid w:val="00261F22"/>
    <w:rsid w:val="00262FBE"/>
    <w:rsid w:val="00287874"/>
    <w:rsid w:val="002A0E23"/>
    <w:rsid w:val="002A157E"/>
    <w:rsid w:val="002D4EB4"/>
    <w:rsid w:val="002E264B"/>
    <w:rsid w:val="002E3BEC"/>
    <w:rsid w:val="002E5413"/>
    <w:rsid w:val="002F42E4"/>
    <w:rsid w:val="002F4B9C"/>
    <w:rsid w:val="002F7691"/>
    <w:rsid w:val="003058CE"/>
    <w:rsid w:val="0032076B"/>
    <w:rsid w:val="003232A7"/>
    <w:rsid w:val="003321BF"/>
    <w:rsid w:val="00332641"/>
    <w:rsid w:val="003530C4"/>
    <w:rsid w:val="00354E52"/>
    <w:rsid w:val="00357AB1"/>
    <w:rsid w:val="003635BF"/>
    <w:rsid w:val="0037349F"/>
    <w:rsid w:val="003803F8"/>
    <w:rsid w:val="00380FFE"/>
    <w:rsid w:val="00382D27"/>
    <w:rsid w:val="003B0D23"/>
    <w:rsid w:val="003C0499"/>
    <w:rsid w:val="003D54AE"/>
    <w:rsid w:val="003D5C2A"/>
    <w:rsid w:val="003F0EC0"/>
    <w:rsid w:val="003F5E2A"/>
    <w:rsid w:val="003F69BE"/>
    <w:rsid w:val="00401302"/>
    <w:rsid w:val="004076C3"/>
    <w:rsid w:val="00407FE6"/>
    <w:rsid w:val="00430CB6"/>
    <w:rsid w:val="0043721A"/>
    <w:rsid w:val="00466FAB"/>
    <w:rsid w:val="00470E22"/>
    <w:rsid w:val="004763A9"/>
    <w:rsid w:val="00477B81"/>
    <w:rsid w:val="00483455"/>
    <w:rsid w:val="004876D3"/>
    <w:rsid w:val="00487847"/>
    <w:rsid w:val="00493080"/>
    <w:rsid w:val="00493C49"/>
    <w:rsid w:val="004A41AA"/>
    <w:rsid w:val="004C734E"/>
    <w:rsid w:val="004D72EA"/>
    <w:rsid w:val="004E67B1"/>
    <w:rsid w:val="00514288"/>
    <w:rsid w:val="00521883"/>
    <w:rsid w:val="0052260C"/>
    <w:rsid w:val="005463DE"/>
    <w:rsid w:val="00561EC3"/>
    <w:rsid w:val="005642C1"/>
    <w:rsid w:val="00580B57"/>
    <w:rsid w:val="0058395E"/>
    <w:rsid w:val="0058410D"/>
    <w:rsid w:val="00585699"/>
    <w:rsid w:val="005928C2"/>
    <w:rsid w:val="00593106"/>
    <w:rsid w:val="005A7604"/>
    <w:rsid w:val="005D2EF4"/>
    <w:rsid w:val="005D6CF9"/>
    <w:rsid w:val="005E6657"/>
    <w:rsid w:val="005F0C7A"/>
    <w:rsid w:val="005F3DE6"/>
    <w:rsid w:val="00601955"/>
    <w:rsid w:val="006024D9"/>
    <w:rsid w:val="0062048C"/>
    <w:rsid w:val="006303B5"/>
    <w:rsid w:val="00653392"/>
    <w:rsid w:val="00662197"/>
    <w:rsid w:val="00673377"/>
    <w:rsid w:val="00685374"/>
    <w:rsid w:val="00687C1C"/>
    <w:rsid w:val="006B2E1F"/>
    <w:rsid w:val="006C1BE3"/>
    <w:rsid w:val="006D3CB2"/>
    <w:rsid w:val="006D4384"/>
    <w:rsid w:val="006D6903"/>
    <w:rsid w:val="006E39B1"/>
    <w:rsid w:val="006E4C26"/>
    <w:rsid w:val="006F1074"/>
    <w:rsid w:val="00703757"/>
    <w:rsid w:val="0070703A"/>
    <w:rsid w:val="007366C4"/>
    <w:rsid w:val="00744D2E"/>
    <w:rsid w:val="00750B96"/>
    <w:rsid w:val="007605E9"/>
    <w:rsid w:val="00766CB0"/>
    <w:rsid w:val="00771189"/>
    <w:rsid w:val="00775DBD"/>
    <w:rsid w:val="00776226"/>
    <w:rsid w:val="00794822"/>
    <w:rsid w:val="007A353A"/>
    <w:rsid w:val="007A7028"/>
    <w:rsid w:val="007A7DA7"/>
    <w:rsid w:val="007B4872"/>
    <w:rsid w:val="007B4E5E"/>
    <w:rsid w:val="007C2B01"/>
    <w:rsid w:val="007D18E5"/>
    <w:rsid w:val="007D76F6"/>
    <w:rsid w:val="007E05F6"/>
    <w:rsid w:val="007E24C1"/>
    <w:rsid w:val="007E59A9"/>
    <w:rsid w:val="007F7C34"/>
    <w:rsid w:val="008232C6"/>
    <w:rsid w:val="00841769"/>
    <w:rsid w:val="00841EEC"/>
    <w:rsid w:val="00854850"/>
    <w:rsid w:val="00857ED4"/>
    <w:rsid w:val="00881EB8"/>
    <w:rsid w:val="008A1A31"/>
    <w:rsid w:val="008B28B5"/>
    <w:rsid w:val="008B673E"/>
    <w:rsid w:val="008C00B5"/>
    <w:rsid w:val="008C11C6"/>
    <w:rsid w:val="008D056C"/>
    <w:rsid w:val="008F7F9D"/>
    <w:rsid w:val="009037A4"/>
    <w:rsid w:val="00906152"/>
    <w:rsid w:val="0091033E"/>
    <w:rsid w:val="00924AAD"/>
    <w:rsid w:val="00930F5B"/>
    <w:rsid w:val="0094186E"/>
    <w:rsid w:val="009430D0"/>
    <w:rsid w:val="00945140"/>
    <w:rsid w:val="00946DD5"/>
    <w:rsid w:val="00947199"/>
    <w:rsid w:val="00947992"/>
    <w:rsid w:val="00982908"/>
    <w:rsid w:val="009A1D88"/>
    <w:rsid w:val="009B00A0"/>
    <w:rsid w:val="009B103B"/>
    <w:rsid w:val="009B4796"/>
    <w:rsid w:val="009B5543"/>
    <w:rsid w:val="009B795E"/>
    <w:rsid w:val="009B7E89"/>
    <w:rsid w:val="009C3FF2"/>
    <w:rsid w:val="009C6F4F"/>
    <w:rsid w:val="009D21B2"/>
    <w:rsid w:val="009D4B66"/>
    <w:rsid w:val="009D5BDF"/>
    <w:rsid w:val="009D788D"/>
    <w:rsid w:val="009E3858"/>
    <w:rsid w:val="00A20A3C"/>
    <w:rsid w:val="00A259D2"/>
    <w:rsid w:val="00A362A1"/>
    <w:rsid w:val="00A420F7"/>
    <w:rsid w:val="00A64297"/>
    <w:rsid w:val="00A86737"/>
    <w:rsid w:val="00A92C95"/>
    <w:rsid w:val="00AC12E8"/>
    <w:rsid w:val="00AC1B22"/>
    <w:rsid w:val="00AC5272"/>
    <w:rsid w:val="00AC58F3"/>
    <w:rsid w:val="00AC6772"/>
    <w:rsid w:val="00AD6B9A"/>
    <w:rsid w:val="00AD7DC2"/>
    <w:rsid w:val="00AF1469"/>
    <w:rsid w:val="00AF4F70"/>
    <w:rsid w:val="00B03BCF"/>
    <w:rsid w:val="00B045B6"/>
    <w:rsid w:val="00B06F04"/>
    <w:rsid w:val="00B076AA"/>
    <w:rsid w:val="00B1150D"/>
    <w:rsid w:val="00B14CA7"/>
    <w:rsid w:val="00B17FEA"/>
    <w:rsid w:val="00B23C8B"/>
    <w:rsid w:val="00B241E5"/>
    <w:rsid w:val="00B2498E"/>
    <w:rsid w:val="00B257E7"/>
    <w:rsid w:val="00B267DF"/>
    <w:rsid w:val="00B2769B"/>
    <w:rsid w:val="00B4149F"/>
    <w:rsid w:val="00B44260"/>
    <w:rsid w:val="00B51574"/>
    <w:rsid w:val="00B56C4E"/>
    <w:rsid w:val="00B75A75"/>
    <w:rsid w:val="00B920B6"/>
    <w:rsid w:val="00BC468B"/>
    <w:rsid w:val="00BD0392"/>
    <w:rsid w:val="00BD2B69"/>
    <w:rsid w:val="00BF5C46"/>
    <w:rsid w:val="00C111C2"/>
    <w:rsid w:val="00C11942"/>
    <w:rsid w:val="00C47A08"/>
    <w:rsid w:val="00C52DAC"/>
    <w:rsid w:val="00C56B8B"/>
    <w:rsid w:val="00C74B4F"/>
    <w:rsid w:val="00C75BE3"/>
    <w:rsid w:val="00C83443"/>
    <w:rsid w:val="00C93010"/>
    <w:rsid w:val="00C954BA"/>
    <w:rsid w:val="00C96D8C"/>
    <w:rsid w:val="00CA006E"/>
    <w:rsid w:val="00CA3B4F"/>
    <w:rsid w:val="00CA545E"/>
    <w:rsid w:val="00CB0B15"/>
    <w:rsid w:val="00CB3A3F"/>
    <w:rsid w:val="00CC1276"/>
    <w:rsid w:val="00CD4BC8"/>
    <w:rsid w:val="00CD619A"/>
    <w:rsid w:val="00D00F7F"/>
    <w:rsid w:val="00D054C5"/>
    <w:rsid w:val="00D13DA6"/>
    <w:rsid w:val="00D1781B"/>
    <w:rsid w:val="00D17DC6"/>
    <w:rsid w:val="00D25092"/>
    <w:rsid w:val="00D46F8D"/>
    <w:rsid w:val="00D50FCC"/>
    <w:rsid w:val="00D525D0"/>
    <w:rsid w:val="00D542D0"/>
    <w:rsid w:val="00D6052F"/>
    <w:rsid w:val="00D77C02"/>
    <w:rsid w:val="00D818D9"/>
    <w:rsid w:val="00D830EF"/>
    <w:rsid w:val="00D962DD"/>
    <w:rsid w:val="00DB5AFE"/>
    <w:rsid w:val="00DB794C"/>
    <w:rsid w:val="00DB7D73"/>
    <w:rsid w:val="00DC0B1A"/>
    <w:rsid w:val="00DC2FEA"/>
    <w:rsid w:val="00DD7C54"/>
    <w:rsid w:val="00DE2587"/>
    <w:rsid w:val="00DE2B26"/>
    <w:rsid w:val="00DE7433"/>
    <w:rsid w:val="00DF0630"/>
    <w:rsid w:val="00DF3A2C"/>
    <w:rsid w:val="00DF55A3"/>
    <w:rsid w:val="00E126E1"/>
    <w:rsid w:val="00E12ADA"/>
    <w:rsid w:val="00E16751"/>
    <w:rsid w:val="00E30A1A"/>
    <w:rsid w:val="00E33277"/>
    <w:rsid w:val="00E41F21"/>
    <w:rsid w:val="00E431B1"/>
    <w:rsid w:val="00E4343F"/>
    <w:rsid w:val="00E476F8"/>
    <w:rsid w:val="00E579CD"/>
    <w:rsid w:val="00E73A53"/>
    <w:rsid w:val="00E75A1C"/>
    <w:rsid w:val="00E77842"/>
    <w:rsid w:val="00E80C55"/>
    <w:rsid w:val="00E82794"/>
    <w:rsid w:val="00E85B1E"/>
    <w:rsid w:val="00E87558"/>
    <w:rsid w:val="00EA0AA8"/>
    <w:rsid w:val="00EA4D1D"/>
    <w:rsid w:val="00EA4DF3"/>
    <w:rsid w:val="00EB0552"/>
    <w:rsid w:val="00EB728C"/>
    <w:rsid w:val="00EC026E"/>
    <w:rsid w:val="00EC02EC"/>
    <w:rsid w:val="00EC123A"/>
    <w:rsid w:val="00EC66A4"/>
    <w:rsid w:val="00ED253C"/>
    <w:rsid w:val="00EE1092"/>
    <w:rsid w:val="00EE3A64"/>
    <w:rsid w:val="00F00BE2"/>
    <w:rsid w:val="00F039A0"/>
    <w:rsid w:val="00F06359"/>
    <w:rsid w:val="00F07FDE"/>
    <w:rsid w:val="00F21719"/>
    <w:rsid w:val="00F226E4"/>
    <w:rsid w:val="00F23385"/>
    <w:rsid w:val="00F241E3"/>
    <w:rsid w:val="00F2425B"/>
    <w:rsid w:val="00F2705C"/>
    <w:rsid w:val="00F31313"/>
    <w:rsid w:val="00F35C32"/>
    <w:rsid w:val="00F4121F"/>
    <w:rsid w:val="00F4182D"/>
    <w:rsid w:val="00F51929"/>
    <w:rsid w:val="00F52F87"/>
    <w:rsid w:val="00F55108"/>
    <w:rsid w:val="00F65832"/>
    <w:rsid w:val="00F76BEE"/>
    <w:rsid w:val="00F84CCB"/>
    <w:rsid w:val="00F85494"/>
    <w:rsid w:val="00F867C7"/>
    <w:rsid w:val="00FA2134"/>
    <w:rsid w:val="00FA6551"/>
    <w:rsid w:val="00FA6707"/>
    <w:rsid w:val="00FA728B"/>
    <w:rsid w:val="00FD040D"/>
    <w:rsid w:val="00FD0C19"/>
    <w:rsid w:val="00FD78E2"/>
    <w:rsid w:val="00FE3C90"/>
    <w:rsid w:val="00FF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FD88"/>
  <w15:chartTrackingRefBased/>
  <w15:docId w15:val="{222EDD6B-F5D3-4297-88A5-E52E477D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F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30A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642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0AAB"/>
    <w:rPr>
      <w:sz w:val="16"/>
      <w:szCs w:val="16"/>
    </w:rPr>
  </w:style>
  <w:style w:type="paragraph" w:styleId="CommentText">
    <w:name w:val="annotation text"/>
    <w:basedOn w:val="Normal"/>
    <w:link w:val="CommentTextChar"/>
    <w:uiPriority w:val="99"/>
    <w:unhideWhenUsed/>
    <w:rsid w:val="00140AAB"/>
    <w:pPr>
      <w:spacing w:line="240" w:lineRule="auto"/>
    </w:pPr>
    <w:rPr>
      <w:sz w:val="20"/>
      <w:szCs w:val="20"/>
    </w:rPr>
  </w:style>
  <w:style w:type="character" w:customStyle="1" w:styleId="CommentTextChar">
    <w:name w:val="Comment Text Char"/>
    <w:basedOn w:val="DefaultParagraphFont"/>
    <w:link w:val="CommentText"/>
    <w:uiPriority w:val="99"/>
    <w:rsid w:val="00140AAB"/>
    <w:rPr>
      <w:sz w:val="20"/>
      <w:szCs w:val="20"/>
    </w:rPr>
  </w:style>
  <w:style w:type="paragraph" w:styleId="CommentSubject">
    <w:name w:val="annotation subject"/>
    <w:basedOn w:val="CommentText"/>
    <w:next w:val="CommentText"/>
    <w:link w:val="CommentSubjectChar"/>
    <w:uiPriority w:val="99"/>
    <w:semiHidden/>
    <w:unhideWhenUsed/>
    <w:rsid w:val="00140AAB"/>
    <w:rPr>
      <w:b/>
      <w:bCs/>
    </w:rPr>
  </w:style>
  <w:style w:type="character" w:customStyle="1" w:styleId="CommentSubjectChar">
    <w:name w:val="Comment Subject Char"/>
    <w:basedOn w:val="CommentTextChar"/>
    <w:link w:val="CommentSubject"/>
    <w:uiPriority w:val="99"/>
    <w:semiHidden/>
    <w:rsid w:val="00140AAB"/>
    <w:rPr>
      <w:b/>
      <w:bCs/>
      <w:sz w:val="20"/>
      <w:szCs w:val="20"/>
    </w:rPr>
  </w:style>
  <w:style w:type="paragraph" w:styleId="BalloonText">
    <w:name w:val="Balloon Text"/>
    <w:basedOn w:val="Normal"/>
    <w:link w:val="BalloonTextChar"/>
    <w:uiPriority w:val="99"/>
    <w:semiHidden/>
    <w:unhideWhenUsed/>
    <w:rsid w:val="0014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AB"/>
    <w:rPr>
      <w:rFonts w:ascii="Segoe UI" w:hAnsi="Segoe UI" w:cs="Segoe UI"/>
      <w:sz w:val="18"/>
      <w:szCs w:val="18"/>
    </w:rPr>
  </w:style>
  <w:style w:type="paragraph" w:styleId="ListParagraph">
    <w:name w:val="List Paragraph"/>
    <w:basedOn w:val="Normal"/>
    <w:uiPriority w:val="34"/>
    <w:qFormat/>
    <w:rsid w:val="00140AAB"/>
    <w:pPr>
      <w:ind w:left="720"/>
      <w:contextualSpacing/>
    </w:pPr>
  </w:style>
  <w:style w:type="character" w:styleId="Hyperlink">
    <w:name w:val="Hyperlink"/>
    <w:uiPriority w:val="99"/>
    <w:qFormat/>
    <w:rsid w:val="00F65832"/>
    <w:rPr>
      <w:color w:val="0000FF"/>
      <w:u w:val="single"/>
    </w:rPr>
  </w:style>
  <w:style w:type="table" w:styleId="TableGrid">
    <w:name w:val="Table Grid"/>
    <w:basedOn w:val="TableNormal"/>
    <w:uiPriority w:val="39"/>
    <w:rsid w:val="00E7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0A0"/>
    <w:rPr>
      <w:color w:val="954F72" w:themeColor="followedHyperlink"/>
      <w:u w:val="single"/>
    </w:rPr>
  </w:style>
  <w:style w:type="character" w:customStyle="1" w:styleId="Heading3Char">
    <w:name w:val="Heading 3 Char"/>
    <w:basedOn w:val="DefaultParagraphFont"/>
    <w:link w:val="Heading3"/>
    <w:uiPriority w:val="9"/>
    <w:rsid w:val="00E30A1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30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0A1A"/>
    <w:rPr>
      <w:b/>
      <w:bCs/>
    </w:rPr>
  </w:style>
  <w:style w:type="character" w:styleId="Emphasis">
    <w:name w:val="Emphasis"/>
    <w:basedOn w:val="DefaultParagraphFont"/>
    <w:uiPriority w:val="20"/>
    <w:qFormat/>
    <w:rsid w:val="00E30A1A"/>
    <w:rPr>
      <w:i/>
      <w:iCs/>
    </w:rPr>
  </w:style>
  <w:style w:type="character" w:customStyle="1" w:styleId="UnresolvedMention1">
    <w:name w:val="Unresolved Mention1"/>
    <w:basedOn w:val="DefaultParagraphFont"/>
    <w:uiPriority w:val="99"/>
    <w:semiHidden/>
    <w:unhideWhenUsed/>
    <w:rsid w:val="005642C1"/>
    <w:rPr>
      <w:color w:val="605E5C"/>
      <w:shd w:val="clear" w:color="auto" w:fill="E1DFDD"/>
    </w:rPr>
  </w:style>
  <w:style w:type="character" w:customStyle="1" w:styleId="Heading4Char">
    <w:name w:val="Heading 4 Char"/>
    <w:basedOn w:val="DefaultParagraphFont"/>
    <w:link w:val="Heading4"/>
    <w:uiPriority w:val="9"/>
    <w:semiHidden/>
    <w:rsid w:val="005642C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4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8D"/>
  </w:style>
  <w:style w:type="paragraph" w:styleId="Footer">
    <w:name w:val="footer"/>
    <w:basedOn w:val="Normal"/>
    <w:link w:val="FooterChar"/>
    <w:uiPriority w:val="99"/>
    <w:unhideWhenUsed/>
    <w:rsid w:val="00D4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8D"/>
  </w:style>
  <w:style w:type="paragraph" w:styleId="Title">
    <w:name w:val="Title"/>
    <w:basedOn w:val="Normal"/>
    <w:link w:val="TitleChar"/>
    <w:qFormat/>
    <w:rsid w:val="00DE2B2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E2B26"/>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1969D2"/>
    <w:pPr>
      <w:widowControl w:val="0"/>
      <w:autoSpaceDE w:val="0"/>
      <w:autoSpaceDN w:val="0"/>
      <w:spacing w:before="56" w:after="0" w:line="240" w:lineRule="auto"/>
      <w:ind w:left="107"/>
    </w:pPr>
    <w:rPr>
      <w:rFonts w:ascii="Candara" w:eastAsia="Candara" w:hAnsi="Candara" w:cs="Candara"/>
      <w:lang w:eastAsia="en-GB" w:bidi="en-GB"/>
    </w:rPr>
  </w:style>
  <w:style w:type="paragraph" w:customStyle="1" w:styleId="Default">
    <w:name w:val="Default"/>
    <w:rsid w:val="001969D2"/>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autoRedefine/>
    <w:uiPriority w:val="34"/>
    <w:qFormat/>
    <w:rsid w:val="001969D2"/>
    <w:pPr>
      <w:numPr>
        <w:numId w:val="35"/>
      </w:numPr>
      <w:spacing w:after="0" w:line="274" w:lineRule="auto"/>
      <w:ind w:left="340" w:hanging="340"/>
    </w:pPr>
    <w:rPr>
      <w:rFonts w:ascii="Arial" w:eastAsia="Arial" w:hAnsi="Arial" w:cs="Times New Roman"/>
      <w:sz w:val="20"/>
      <w:szCs w:val="20"/>
      <w:lang w:eastAsia="en-GB"/>
    </w:rPr>
  </w:style>
  <w:style w:type="character" w:customStyle="1" w:styleId="Heading1Char">
    <w:name w:val="Heading 1 Char"/>
    <w:basedOn w:val="DefaultParagraphFont"/>
    <w:link w:val="Heading1"/>
    <w:uiPriority w:val="9"/>
    <w:rsid w:val="00D00F7F"/>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F51929"/>
    <w:rPr>
      <w:rFonts w:ascii="Segoe UI" w:hAnsi="Segoe UI" w:cs="Segoe UI" w:hint="default"/>
      <w:sz w:val="18"/>
      <w:szCs w:val="18"/>
    </w:rPr>
  </w:style>
  <w:style w:type="character" w:styleId="UnresolvedMention">
    <w:name w:val="Unresolved Mention"/>
    <w:basedOn w:val="DefaultParagraphFont"/>
    <w:uiPriority w:val="99"/>
    <w:semiHidden/>
    <w:unhideWhenUsed/>
    <w:rsid w:val="00C111C2"/>
    <w:rPr>
      <w:color w:val="605E5C"/>
      <w:shd w:val="clear" w:color="auto" w:fill="E1DFDD"/>
    </w:rPr>
  </w:style>
  <w:style w:type="paragraph" w:styleId="FootnoteText">
    <w:name w:val="footnote text"/>
    <w:basedOn w:val="Normal"/>
    <w:link w:val="FootnoteTextChar"/>
    <w:uiPriority w:val="99"/>
    <w:semiHidden/>
    <w:unhideWhenUsed/>
    <w:rsid w:val="00287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874"/>
    <w:rPr>
      <w:sz w:val="20"/>
      <w:szCs w:val="20"/>
    </w:rPr>
  </w:style>
  <w:style w:type="character" w:styleId="FootnoteReference">
    <w:name w:val="footnote reference"/>
    <w:basedOn w:val="DefaultParagraphFont"/>
    <w:uiPriority w:val="99"/>
    <w:semiHidden/>
    <w:unhideWhenUsed/>
    <w:rsid w:val="00287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740">
      <w:bodyDiv w:val="1"/>
      <w:marLeft w:val="0"/>
      <w:marRight w:val="0"/>
      <w:marTop w:val="0"/>
      <w:marBottom w:val="0"/>
      <w:divBdr>
        <w:top w:val="none" w:sz="0" w:space="0" w:color="auto"/>
        <w:left w:val="none" w:sz="0" w:space="0" w:color="auto"/>
        <w:bottom w:val="none" w:sz="0" w:space="0" w:color="auto"/>
        <w:right w:val="none" w:sz="0" w:space="0" w:color="auto"/>
      </w:divBdr>
    </w:div>
    <w:div w:id="299191254">
      <w:bodyDiv w:val="1"/>
      <w:marLeft w:val="0"/>
      <w:marRight w:val="0"/>
      <w:marTop w:val="0"/>
      <w:marBottom w:val="0"/>
      <w:divBdr>
        <w:top w:val="none" w:sz="0" w:space="0" w:color="auto"/>
        <w:left w:val="none" w:sz="0" w:space="0" w:color="auto"/>
        <w:bottom w:val="none" w:sz="0" w:space="0" w:color="auto"/>
        <w:right w:val="none" w:sz="0" w:space="0" w:color="auto"/>
      </w:divBdr>
    </w:div>
    <w:div w:id="367294840">
      <w:bodyDiv w:val="1"/>
      <w:marLeft w:val="0"/>
      <w:marRight w:val="0"/>
      <w:marTop w:val="0"/>
      <w:marBottom w:val="0"/>
      <w:divBdr>
        <w:top w:val="none" w:sz="0" w:space="0" w:color="auto"/>
        <w:left w:val="none" w:sz="0" w:space="0" w:color="auto"/>
        <w:bottom w:val="none" w:sz="0" w:space="0" w:color="auto"/>
        <w:right w:val="none" w:sz="0" w:space="0" w:color="auto"/>
      </w:divBdr>
    </w:div>
    <w:div w:id="553543698">
      <w:bodyDiv w:val="1"/>
      <w:marLeft w:val="0"/>
      <w:marRight w:val="0"/>
      <w:marTop w:val="0"/>
      <w:marBottom w:val="0"/>
      <w:divBdr>
        <w:top w:val="none" w:sz="0" w:space="0" w:color="auto"/>
        <w:left w:val="none" w:sz="0" w:space="0" w:color="auto"/>
        <w:bottom w:val="none" w:sz="0" w:space="0" w:color="auto"/>
        <w:right w:val="none" w:sz="0" w:space="0" w:color="auto"/>
      </w:divBdr>
    </w:div>
    <w:div w:id="873083527">
      <w:bodyDiv w:val="1"/>
      <w:marLeft w:val="0"/>
      <w:marRight w:val="0"/>
      <w:marTop w:val="0"/>
      <w:marBottom w:val="0"/>
      <w:divBdr>
        <w:top w:val="none" w:sz="0" w:space="0" w:color="auto"/>
        <w:left w:val="none" w:sz="0" w:space="0" w:color="auto"/>
        <w:bottom w:val="none" w:sz="0" w:space="0" w:color="auto"/>
        <w:right w:val="none" w:sz="0" w:space="0" w:color="auto"/>
      </w:divBdr>
      <w:divsChild>
        <w:div w:id="1374191199">
          <w:marLeft w:val="0"/>
          <w:marRight w:val="0"/>
          <w:marTop w:val="480"/>
          <w:marBottom w:val="480"/>
          <w:divBdr>
            <w:top w:val="none" w:sz="0" w:space="0" w:color="auto"/>
            <w:left w:val="single" w:sz="48" w:space="12" w:color="B1B4B6"/>
            <w:bottom w:val="none" w:sz="0" w:space="0" w:color="auto"/>
            <w:right w:val="none" w:sz="0" w:space="0" w:color="auto"/>
          </w:divBdr>
        </w:div>
      </w:divsChild>
    </w:div>
    <w:div w:id="880871358">
      <w:bodyDiv w:val="1"/>
      <w:marLeft w:val="0"/>
      <w:marRight w:val="0"/>
      <w:marTop w:val="0"/>
      <w:marBottom w:val="0"/>
      <w:divBdr>
        <w:top w:val="none" w:sz="0" w:space="0" w:color="auto"/>
        <w:left w:val="none" w:sz="0" w:space="0" w:color="auto"/>
        <w:bottom w:val="none" w:sz="0" w:space="0" w:color="auto"/>
        <w:right w:val="none" w:sz="0" w:space="0" w:color="auto"/>
      </w:divBdr>
    </w:div>
    <w:div w:id="895777159">
      <w:bodyDiv w:val="1"/>
      <w:marLeft w:val="0"/>
      <w:marRight w:val="0"/>
      <w:marTop w:val="0"/>
      <w:marBottom w:val="0"/>
      <w:divBdr>
        <w:top w:val="none" w:sz="0" w:space="0" w:color="auto"/>
        <w:left w:val="none" w:sz="0" w:space="0" w:color="auto"/>
        <w:bottom w:val="none" w:sz="0" w:space="0" w:color="auto"/>
        <w:right w:val="none" w:sz="0" w:space="0" w:color="auto"/>
      </w:divBdr>
    </w:div>
    <w:div w:id="1098059860">
      <w:bodyDiv w:val="1"/>
      <w:marLeft w:val="0"/>
      <w:marRight w:val="0"/>
      <w:marTop w:val="0"/>
      <w:marBottom w:val="0"/>
      <w:divBdr>
        <w:top w:val="none" w:sz="0" w:space="0" w:color="auto"/>
        <w:left w:val="none" w:sz="0" w:space="0" w:color="auto"/>
        <w:bottom w:val="none" w:sz="0" w:space="0" w:color="auto"/>
        <w:right w:val="none" w:sz="0" w:space="0" w:color="auto"/>
      </w:divBdr>
    </w:div>
    <w:div w:id="1138303245">
      <w:bodyDiv w:val="1"/>
      <w:marLeft w:val="0"/>
      <w:marRight w:val="0"/>
      <w:marTop w:val="0"/>
      <w:marBottom w:val="0"/>
      <w:divBdr>
        <w:top w:val="none" w:sz="0" w:space="0" w:color="auto"/>
        <w:left w:val="none" w:sz="0" w:space="0" w:color="auto"/>
        <w:bottom w:val="none" w:sz="0" w:space="0" w:color="auto"/>
        <w:right w:val="none" w:sz="0" w:space="0" w:color="auto"/>
      </w:divBdr>
    </w:div>
    <w:div w:id="1508786449">
      <w:bodyDiv w:val="1"/>
      <w:marLeft w:val="0"/>
      <w:marRight w:val="0"/>
      <w:marTop w:val="0"/>
      <w:marBottom w:val="0"/>
      <w:divBdr>
        <w:top w:val="none" w:sz="0" w:space="0" w:color="auto"/>
        <w:left w:val="none" w:sz="0" w:space="0" w:color="auto"/>
        <w:bottom w:val="none" w:sz="0" w:space="0" w:color="auto"/>
        <w:right w:val="none" w:sz="0" w:space="0" w:color="auto"/>
      </w:divBdr>
    </w:div>
    <w:div w:id="1675843440">
      <w:bodyDiv w:val="1"/>
      <w:marLeft w:val="0"/>
      <w:marRight w:val="0"/>
      <w:marTop w:val="0"/>
      <w:marBottom w:val="0"/>
      <w:divBdr>
        <w:top w:val="none" w:sz="0" w:space="0" w:color="auto"/>
        <w:left w:val="none" w:sz="0" w:space="0" w:color="auto"/>
        <w:bottom w:val="none" w:sz="0" w:space="0" w:color="auto"/>
        <w:right w:val="none" w:sz="0" w:space="0" w:color="auto"/>
      </w:divBdr>
    </w:div>
    <w:div w:id="1805079743">
      <w:bodyDiv w:val="1"/>
      <w:marLeft w:val="0"/>
      <w:marRight w:val="0"/>
      <w:marTop w:val="0"/>
      <w:marBottom w:val="0"/>
      <w:divBdr>
        <w:top w:val="none" w:sz="0" w:space="0" w:color="auto"/>
        <w:left w:val="none" w:sz="0" w:space="0" w:color="auto"/>
        <w:bottom w:val="none" w:sz="0" w:space="0" w:color="auto"/>
        <w:right w:val="none" w:sz="0" w:space="0" w:color="auto"/>
      </w:divBdr>
    </w:div>
    <w:div w:id="1959414920">
      <w:bodyDiv w:val="1"/>
      <w:marLeft w:val="0"/>
      <w:marRight w:val="0"/>
      <w:marTop w:val="0"/>
      <w:marBottom w:val="0"/>
      <w:divBdr>
        <w:top w:val="none" w:sz="0" w:space="0" w:color="auto"/>
        <w:left w:val="none" w:sz="0" w:space="0" w:color="auto"/>
        <w:bottom w:val="none" w:sz="0" w:space="0" w:color="auto"/>
        <w:right w:val="none" w:sz="0" w:space="0" w:color="auto"/>
      </w:divBdr>
    </w:div>
    <w:div w:id="2052729776">
      <w:bodyDiv w:val="1"/>
      <w:marLeft w:val="0"/>
      <w:marRight w:val="0"/>
      <w:marTop w:val="0"/>
      <w:marBottom w:val="0"/>
      <w:divBdr>
        <w:top w:val="none" w:sz="0" w:space="0" w:color="auto"/>
        <w:left w:val="none" w:sz="0" w:space="0" w:color="auto"/>
        <w:bottom w:val="none" w:sz="0" w:space="0" w:color="auto"/>
        <w:right w:val="none" w:sz="0" w:space="0" w:color="auto"/>
      </w:divBdr>
    </w:div>
    <w:div w:id="2130276058">
      <w:bodyDiv w:val="1"/>
      <w:marLeft w:val="0"/>
      <w:marRight w:val="0"/>
      <w:marTop w:val="0"/>
      <w:marBottom w:val="0"/>
      <w:divBdr>
        <w:top w:val="none" w:sz="0" w:space="0" w:color="auto"/>
        <w:left w:val="none" w:sz="0" w:space="0" w:color="auto"/>
        <w:bottom w:val="none" w:sz="0" w:space="0" w:color="auto"/>
        <w:right w:val="none" w:sz="0" w:space="0" w:color="auto"/>
      </w:divBdr>
      <w:divsChild>
        <w:div w:id="1990354204">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plaints.lgo.org.uk/?fm_fid=62" TargetMode="External"/><Relationship Id="rId18" Type="http://schemas.openxmlformats.org/officeDocument/2006/relationships/hyperlink" Target="https://www.legislation.gov.uk/ukpga/1998/42/cont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slation.gov.uk/uksi/2012/10/contents/made" TargetMode="External"/><Relationship Id="rId7" Type="http://schemas.openxmlformats.org/officeDocument/2006/relationships/endnotes" Target="endnotes.xml"/><Relationship Id="rId12" Type="http://schemas.openxmlformats.org/officeDocument/2006/relationships/hyperlink" Target="https://www.herefordshire.gov.uk/schools-education/schools-catchment-map" TargetMode="External"/><Relationship Id="rId17" Type="http://schemas.openxmlformats.org/officeDocument/2006/relationships/hyperlink" Target="https://www.gov.uk/government/publications/equality-act-2010-advice-for-schoo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gov.uk/ukpga/2010/15/contents" TargetMode="External"/><Relationship Id="rId20" Type="http://schemas.openxmlformats.org/officeDocument/2006/relationships/hyperlink" Target="https://www.legislation.gov.uk/uksi/2012/8/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efordshire.gov.uk/schools-education/primary-school-admissions/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organisations/office-of-the-schools-adjudicator" TargetMode="External"/><Relationship Id="rId23" Type="http://schemas.openxmlformats.org/officeDocument/2006/relationships/hyperlink" Target="https://www.legislation.gov.uk/uksi/2008/3093/contents/made" TargetMode="External"/><Relationship Id="rId10" Type="http://schemas.openxmlformats.org/officeDocument/2006/relationships/hyperlink" Target="https://www.herefordshire.gov.uk/schools-education/primary-school-admissions/3" TargetMode="External"/><Relationship Id="rId19" Type="http://schemas.openxmlformats.org/officeDocument/2006/relationships/hyperlink" Target="https://www.legislation.gov.uk/ukpga/1998/31/content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01050/School_admissions_code_2021.pdf" TargetMode="External"/><Relationship Id="rId14" Type="http://schemas.openxmlformats.org/officeDocument/2006/relationships/hyperlink" Target="https://www.herefordshire.gov.uk/schools-education/schools-catchment-map" TargetMode="External"/><Relationship Id="rId22" Type="http://schemas.openxmlformats.org/officeDocument/2006/relationships/hyperlink" Target="https://www.legislation.gov.uk/uksi/2012/9/ma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275897/school_admission_appeals_code_1_february_2012.pdf" TargetMode="External"/><Relationship Id="rId1" Type="http://schemas.openxmlformats.org/officeDocument/2006/relationships/hyperlink" Target="https://assets.publishing.service.gov.uk/government/uploads/system/uploads/attachment_data/file/1001050/School_admissions_code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2A3C-A1A0-4424-BFA7-5B77E930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Mackay</dc:creator>
  <cp:keywords/>
  <dc:description/>
  <cp:lastModifiedBy>Liz Mackay</cp:lastModifiedBy>
  <cp:revision>3</cp:revision>
  <cp:lastPrinted>2021-04-30T21:02:00Z</cp:lastPrinted>
  <dcterms:created xsi:type="dcterms:W3CDTF">2021-10-31T22:32:00Z</dcterms:created>
  <dcterms:modified xsi:type="dcterms:W3CDTF">2021-10-31T22:37:00Z</dcterms:modified>
</cp:coreProperties>
</file>